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0D4B" w14:textId="06A81015" w:rsidR="008D172F" w:rsidRPr="008D172F" w:rsidRDefault="008D172F">
      <w:pPr>
        <w:rPr>
          <w:rFonts w:ascii="Arial" w:hAnsi="Arial" w:cs="Arial"/>
          <w:b/>
          <w:sz w:val="36"/>
          <w:szCs w:val="36"/>
        </w:rPr>
      </w:pPr>
      <w:r w:rsidRPr="008D172F">
        <w:rPr>
          <w:rFonts w:ascii="Arial" w:hAnsi="Arial" w:cs="Arial"/>
          <w:b/>
          <w:sz w:val="36"/>
          <w:szCs w:val="36"/>
        </w:rPr>
        <w:t>LVEP Business Toolkit Workshop</w:t>
      </w:r>
    </w:p>
    <w:p w14:paraId="1B4A7E96" w14:textId="65B7B5F8" w:rsidR="007D56D0" w:rsidRDefault="007D56D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Getting to know the Accessible </w:t>
      </w:r>
      <w:r w:rsidR="008D172F">
        <w:rPr>
          <w:rFonts w:ascii="Arial" w:hAnsi="Arial" w:cs="Arial"/>
          <w:b/>
          <w:sz w:val="24"/>
          <w:szCs w:val="24"/>
        </w:rPr>
        <w:t xml:space="preserve">&amp; Inclusive </w:t>
      </w:r>
      <w:r>
        <w:rPr>
          <w:rFonts w:ascii="Arial" w:hAnsi="Arial" w:cs="Arial"/>
          <w:b/>
          <w:sz w:val="24"/>
          <w:szCs w:val="24"/>
        </w:rPr>
        <w:t>Tourism Toolkit</w:t>
      </w:r>
    </w:p>
    <w:p w14:paraId="7506E8A5" w14:textId="45C77A73" w:rsidR="00CC6B5D" w:rsidRDefault="00CB31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C6B5D">
        <w:rPr>
          <w:rFonts w:ascii="Arial" w:hAnsi="Arial" w:cs="Arial"/>
          <w:sz w:val="24"/>
          <w:szCs w:val="24"/>
        </w:rPr>
        <w:t xml:space="preserve">process below is designed to help LVEP teams familiarise themselves with the VisitEngland </w:t>
      </w:r>
      <w:hyperlink r:id="rId7" w:history="1">
        <w:r w:rsidR="00CC6B5D" w:rsidRPr="008D172F">
          <w:rPr>
            <w:rStyle w:val="Hyperlink"/>
            <w:rFonts w:ascii="Arial" w:hAnsi="Arial" w:cs="Arial"/>
            <w:sz w:val="24"/>
            <w:szCs w:val="24"/>
          </w:rPr>
          <w:t>Accessib</w:t>
        </w:r>
        <w:r w:rsidR="00CC6B5D" w:rsidRPr="008D172F">
          <w:rPr>
            <w:rStyle w:val="Hyperlink"/>
            <w:rFonts w:ascii="Arial" w:hAnsi="Arial" w:cs="Arial"/>
            <w:sz w:val="24"/>
            <w:szCs w:val="24"/>
          </w:rPr>
          <w:t xml:space="preserve">le </w:t>
        </w:r>
        <w:r w:rsidR="00A245CC" w:rsidRPr="008D172F">
          <w:rPr>
            <w:rStyle w:val="Hyperlink"/>
            <w:rFonts w:ascii="Arial" w:hAnsi="Arial" w:cs="Arial"/>
            <w:sz w:val="24"/>
            <w:szCs w:val="24"/>
          </w:rPr>
          <w:t>&amp; Inclusive Tourism</w:t>
        </w:r>
        <w:r w:rsidR="00DA0AAC" w:rsidRPr="008D172F">
          <w:rPr>
            <w:rStyle w:val="Hyperlink"/>
            <w:rFonts w:ascii="Arial" w:hAnsi="Arial" w:cs="Arial"/>
            <w:sz w:val="24"/>
            <w:szCs w:val="24"/>
          </w:rPr>
          <w:t xml:space="preserve"> Toolkit</w:t>
        </w:r>
        <w:r w:rsidR="00A245CC" w:rsidRPr="008D172F">
          <w:rPr>
            <w:rStyle w:val="Hyperlink"/>
            <w:rFonts w:ascii="Arial" w:hAnsi="Arial" w:cs="Arial"/>
            <w:sz w:val="24"/>
            <w:szCs w:val="24"/>
          </w:rPr>
          <w:t xml:space="preserve"> for Businesses</w:t>
        </w:r>
      </w:hyperlink>
      <w:r w:rsidR="00DA0AAC">
        <w:rPr>
          <w:rFonts w:ascii="Arial" w:hAnsi="Arial" w:cs="Arial"/>
          <w:sz w:val="24"/>
          <w:szCs w:val="24"/>
        </w:rPr>
        <w:t xml:space="preserve">. It provides an overview of the toolkit and its contents, then </w:t>
      </w:r>
      <w:r w:rsidR="00EC51D7">
        <w:rPr>
          <w:rFonts w:ascii="Arial" w:hAnsi="Arial" w:cs="Arial"/>
          <w:sz w:val="24"/>
          <w:szCs w:val="24"/>
        </w:rPr>
        <w:t>invites attende</w:t>
      </w:r>
      <w:r w:rsidR="00DA0AAC">
        <w:rPr>
          <w:rFonts w:ascii="Arial" w:hAnsi="Arial" w:cs="Arial"/>
          <w:sz w:val="24"/>
          <w:szCs w:val="24"/>
        </w:rPr>
        <w:t xml:space="preserve">es to engage with the </w:t>
      </w:r>
      <w:r w:rsidR="00DA0AAC">
        <w:rPr>
          <w:rFonts w:ascii="Arial" w:hAnsi="Arial" w:cs="Arial"/>
          <w:sz w:val="24"/>
          <w:szCs w:val="24"/>
        </w:rPr>
        <w:t>toolkit a little at a time, sharing</w:t>
      </w:r>
      <w:r w:rsidR="00EC51D7">
        <w:rPr>
          <w:rFonts w:ascii="Arial" w:hAnsi="Arial" w:cs="Arial"/>
          <w:sz w:val="24"/>
          <w:szCs w:val="24"/>
        </w:rPr>
        <w:t xml:space="preserve"> the information they find with collea</w:t>
      </w:r>
      <w:r w:rsidR="002E29B6">
        <w:rPr>
          <w:rFonts w:ascii="Arial" w:hAnsi="Arial" w:cs="Arial"/>
          <w:sz w:val="24"/>
          <w:szCs w:val="24"/>
        </w:rPr>
        <w:t>gues. It also encourages LVEP teams to consider how the information within the toolkit applies to them and how they can begin to sig</w:t>
      </w:r>
      <w:r w:rsidR="00790C3E">
        <w:rPr>
          <w:rFonts w:ascii="Arial" w:hAnsi="Arial" w:cs="Arial"/>
          <w:sz w:val="24"/>
          <w:szCs w:val="24"/>
        </w:rPr>
        <w:t>npost businesses to it.</w:t>
      </w:r>
      <w:r w:rsidR="00DA0AAC"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AAC" w14:paraId="23FD63DD" w14:textId="77777777" w:rsidTr="00DA0AAC">
        <w:tc>
          <w:tcPr>
            <w:tcW w:w="9016" w:type="dxa"/>
            <w:shd w:val="clear" w:color="auto" w:fill="FF0000"/>
          </w:tcPr>
          <w:p w14:paraId="2517FACD" w14:textId="77777777" w:rsidR="00DA0AAC" w:rsidRPr="00DA0AAC" w:rsidRDefault="00DA0AAC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Aims</w:t>
            </w:r>
          </w:p>
        </w:tc>
      </w:tr>
      <w:tr w:rsidR="00DA0AAC" w14:paraId="7FCA57F1" w14:textId="77777777" w:rsidTr="00143733">
        <w:tc>
          <w:tcPr>
            <w:tcW w:w="9016" w:type="dxa"/>
          </w:tcPr>
          <w:p w14:paraId="4AECE383" w14:textId="77777777" w:rsidR="00DA0AAC" w:rsidRDefault="00DA0A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To:</w:t>
            </w:r>
          </w:p>
          <w:p w14:paraId="7CE0E457" w14:textId="77777777" w:rsidR="00DA0AAC" w:rsidRDefault="00DA0AAC" w:rsidP="00DA0A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DA0AAC">
              <w:rPr>
                <w:rFonts w:ascii="Arial" w:hAnsi="Arial" w:cs="Arial"/>
                <w:sz w:val="24"/>
                <w:szCs w:val="24"/>
              </w:rPr>
              <w:t>familiarise members of the LVEP team with the new accessible tourism busines</w:t>
            </w:r>
            <w:r>
              <w:rPr>
                <w:rFonts w:ascii="Arial" w:hAnsi="Arial" w:cs="Arial"/>
                <w:sz w:val="24"/>
                <w:szCs w:val="24"/>
              </w:rPr>
              <w:t xml:space="preserve">s toolkit </w:t>
            </w:r>
          </w:p>
          <w:p w14:paraId="47DA2D46" w14:textId="77777777" w:rsidR="00DA0AAC" w:rsidRDefault="00DA0AAC" w:rsidP="00DA0AA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begin to consider the implications of the toolkit for the LVEP team and the businesses it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supports</w:t>
            </w:r>
            <w:proofErr w:type="gramEnd"/>
          </w:p>
          <w:p w14:paraId="5AA4CFF2" w14:textId="77777777" w:rsidR="007D56D0" w:rsidRPr="00DA0AAC" w:rsidRDefault="007D56D0" w:rsidP="007D56D0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0AAC" w14:paraId="68B3270F" w14:textId="77777777" w:rsidTr="00DA0AAC">
        <w:tc>
          <w:tcPr>
            <w:tcW w:w="9016" w:type="dxa"/>
            <w:shd w:val="clear" w:color="auto" w:fill="FF0000"/>
          </w:tcPr>
          <w:p w14:paraId="109CC160" w14:textId="77777777" w:rsidR="00DA0AAC" w:rsidRPr="00DA0AAC" w:rsidRDefault="00DA0AAC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Objectives</w:t>
            </w:r>
          </w:p>
        </w:tc>
      </w:tr>
      <w:tr w:rsidR="00DA0AAC" w14:paraId="04437A10" w14:textId="77777777" w:rsidTr="007A1E79">
        <w:tc>
          <w:tcPr>
            <w:tcW w:w="9016" w:type="dxa"/>
          </w:tcPr>
          <w:p w14:paraId="3BEE6A94" w14:textId="77777777" w:rsidR="00DA0AAC" w:rsidRDefault="00DA0A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 the end of the process, LVEP team members will:</w:t>
            </w:r>
          </w:p>
          <w:p w14:paraId="447B7A78" w14:textId="77777777" w:rsidR="00DA0AAC" w:rsidRDefault="00DA0AAC" w:rsidP="00DA0AA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 more about the purpose, structure and content of the business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toolkit</w:t>
            </w:r>
            <w:proofErr w:type="gramEnd"/>
          </w:p>
          <w:p w14:paraId="50162B1B" w14:textId="77777777" w:rsidR="00DA0AAC" w:rsidRDefault="00DA0AAC" w:rsidP="00DA0AA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had the opportunity to explore parts of the toolkit for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themselves</w:t>
            </w:r>
            <w:proofErr w:type="gramEnd"/>
          </w:p>
          <w:p w14:paraId="44A1BAAB" w14:textId="2AA14FA7" w:rsidR="00DA0AAC" w:rsidRDefault="00DA0AAC" w:rsidP="00DA0AA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discussed how the toolkit can support businesses to be more accessible and inclusive</w:t>
            </w:r>
            <w:r w:rsidR="00B300A1">
              <w:rPr>
                <w:rFonts w:ascii="Arial" w:hAnsi="Arial" w:cs="Arial"/>
                <w:sz w:val="24"/>
                <w:szCs w:val="24"/>
              </w:rPr>
              <w:t xml:space="preserve">, including the LVEP as a business </w:t>
            </w:r>
            <w:proofErr w:type="gramStart"/>
            <w:r w:rsidR="00B300A1">
              <w:rPr>
                <w:rFonts w:ascii="Arial" w:hAnsi="Arial" w:cs="Arial"/>
                <w:sz w:val="24"/>
                <w:szCs w:val="24"/>
              </w:rPr>
              <w:t>itself</w:t>
            </w:r>
            <w:proofErr w:type="gramEnd"/>
          </w:p>
          <w:p w14:paraId="3E772224" w14:textId="4EA4D42D" w:rsidR="00DA0AAC" w:rsidRDefault="00DA0AAC" w:rsidP="00DA0AA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developed ideas for raising awareness of the toolkit with businesses across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region</w:t>
            </w:r>
            <w:proofErr w:type="gramEnd"/>
          </w:p>
          <w:p w14:paraId="3D4C7322" w14:textId="53CCC588" w:rsidR="00DA0AAC" w:rsidRDefault="00DA0AAC" w:rsidP="00DA0AA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discussed </w:t>
            </w:r>
            <w:r w:rsidR="001E7E20">
              <w:rPr>
                <w:rFonts w:ascii="Arial" w:hAnsi="Arial" w:cs="Arial"/>
                <w:sz w:val="24"/>
                <w:szCs w:val="24"/>
              </w:rPr>
              <w:t xml:space="preserve">ways to integrate the toolkit contents into the </w:t>
            </w:r>
            <w:r w:rsidR="00A245CC">
              <w:rPr>
                <w:rFonts w:ascii="Arial" w:hAnsi="Arial" w:cs="Arial"/>
                <w:sz w:val="24"/>
                <w:szCs w:val="24"/>
              </w:rPr>
              <w:t>day-to-day</w:t>
            </w:r>
            <w:r w:rsidR="001E7E20">
              <w:rPr>
                <w:rFonts w:ascii="Arial" w:hAnsi="Arial" w:cs="Arial"/>
                <w:sz w:val="24"/>
                <w:szCs w:val="24"/>
              </w:rPr>
              <w:t xml:space="preserve"> activities of the </w:t>
            </w:r>
            <w:proofErr w:type="gramStart"/>
            <w:r w:rsidR="001E7E20">
              <w:rPr>
                <w:rFonts w:ascii="Arial" w:hAnsi="Arial" w:cs="Arial"/>
                <w:sz w:val="24"/>
                <w:szCs w:val="24"/>
              </w:rPr>
              <w:t>LVEP</w:t>
            </w:r>
            <w:proofErr w:type="gramEnd"/>
          </w:p>
          <w:p w14:paraId="7B659CF6" w14:textId="77777777" w:rsidR="007D56D0" w:rsidRPr="00DA0AAC" w:rsidRDefault="007D56D0" w:rsidP="007D56D0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632" w14:paraId="5E6ABB23" w14:textId="77777777" w:rsidTr="00C6251A">
        <w:tc>
          <w:tcPr>
            <w:tcW w:w="9016" w:type="dxa"/>
            <w:shd w:val="clear" w:color="auto" w:fill="FF0000"/>
          </w:tcPr>
          <w:p w14:paraId="2BAE727C" w14:textId="77777777" w:rsidR="005F4632" w:rsidRPr="005F4632" w:rsidRDefault="005F463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Duration</w:t>
            </w:r>
          </w:p>
        </w:tc>
      </w:tr>
      <w:tr w:rsidR="005F4632" w14:paraId="71756F88" w14:textId="77777777" w:rsidTr="0011785F">
        <w:tc>
          <w:tcPr>
            <w:tcW w:w="9016" w:type="dxa"/>
          </w:tcPr>
          <w:p w14:paraId="6E74EF07" w14:textId="5A83EEA6" w:rsidR="007A7298" w:rsidRPr="005F4632" w:rsidRDefault="00A245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Two</w:t>
            </w:r>
            <w:r w:rsidR="007A7298">
              <w:rPr>
                <w:rFonts w:ascii="Arial" w:hAnsi="Arial" w:cs="Arial"/>
                <w:sz w:val="24"/>
                <w:szCs w:val="24"/>
              </w:rPr>
              <w:t xml:space="preserve"> x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one</w:t>
            </w:r>
            <w:r w:rsidR="007A7298">
              <w:rPr>
                <w:rFonts w:ascii="Arial" w:hAnsi="Arial" w:cs="Arial"/>
                <w:sz w:val="24"/>
                <w:szCs w:val="24"/>
              </w:rPr>
              <w:t xml:space="preserve"> hour</w:t>
            </w:r>
            <w:proofErr w:type="gramEnd"/>
            <w:r w:rsidR="007A7298">
              <w:rPr>
                <w:rFonts w:ascii="Arial" w:hAnsi="Arial" w:cs="Arial"/>
                <w:sz w:val="24"/>
                <w:szCs w:val="24"/>
              </w:rPr>
              <w:t xml:space="preserve"> session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7A729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033784" w14:textId="77777777" w:rsidR="005F4632" w:rsidRDefault="005F46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4632" w14:paraId="0441B174" w14:textId="77777777" w:rsidTr="005F4632">
        <w:tc>
          <w:tcPr>
            <w:tcW w:w="9016" w:type="dxa"/>
            <w:shd w:val="clear" w:color="auto" w:fill="FF0000"/>
          </w:tcPr>
          <w:p w14:paraId="4144B788" w14:textId="77777777" w:rsidR="005F4632" w:rsidRPr="005F4632" w:rsidRDefault="005F463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Resources</w:t>
            </w:r>
          </w:p>
        </w:tc>
      </w:tr>
      <w:tr w:rsidR="005F4632" w14:paraId="31779984" w14:textId="77777777" w:rsidTr="007826E0">
        <w:tc>
          <w:tcPr>
            <w:tcW w:w="9016" w:type="dxa"/>
          </w:tcPr>
          <w:p w14:paraId="674168D5" w14:textId="77777777" w:rsidR="005F4632" w:rsidRDefault="005F46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run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sessions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you will need:</w:t>
            </w:r>
          </w:p>
          <w:p w14:paraId="535FAE56" w14:textId="21F6E02B" w:rsidR="005F4632" w:rsidRDefault="00A245CC" w:rsidP="005F463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</w:t>
            </w:r>
            <w:r w:rsidR="005F4632">
              <w:rPr>
                <w:rFonts w:ascii="Arial" w:hAnsi="Arial" w:cs="Arial"/>
                <w:sz w:val="24"/>
                <w:szCs w:val="24"/>
              </w:rPr>
              <w:t xml:space="preserve"> person to facilitate each of the </w:t>
            </w:r>
            <w:proofErr w:type="gramStart"/>
            <w:r w:rsidR="005F4632">
              <w:rPr>
                <w:rFonts w:ascii="Arial" w:hAnsi="Arial" w:cs="Arial"/>
                <w:sz w:val="24"/>
                <w:szCs w:val="24"/>
              </w:rPr>
              <w:t>sessions</w:t>
            </w:r>
            <w:proofErr w:type="gramEnd"/>
          </w:p>
          <w:p w14:paraId="79304172" w14:textId="170286F9" w:rsidR="005F4632" w:rsidRDefault="00A245CC" w:rsidP="005F463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5F4632">
              <w:rPr>
                <w:rFonts w:ascii="Arial" w:hAnsi="Arial" w:cs="Arial"/>
                <w:sz w:val="24"/>
                <w:szCs w:val="24"/>
              </w:rPr>
              <w:t>lipchart and pe</w:t>
            </w:r>
            <w:r w:rsidR="005F4632">
              <w:rPr>
                <w:rFonts w:ascii="Arial" w:hAnsi="Arial" w:cs="Arial"/>
                <w:sz w:val="24"/>
                <w:szCs w:val="24"/>
              </w:rPr>
              <w:t>ns</w:t>
            </w:r>
          </w:p>
          <w:p w14:paraId="18AFF5DB" w14:textId="77777777" w:rsidR="007D56D0" w:rsidRPr="005F4632" w:rsidRDefault="007D56D0" w:rsidP="007D56D0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632" w14:paraId="17DBFA84" w14:textId="77777777" w:rsidTr="005206D7">
        <w:tc>
          <w:tcPr>
            <w:tcW w:w="9016" w:type="dxa"/>
            <w:shd w:val="clear" w:color="auto" w:fill="FF0000"/>
          </w:tcPr>
          <w:p w14:paraId="54493751" w14:textId="6195E0B3" w:rsidR="005F4632" w:rsidRPr="005F4632" w:rsidRDefault="005F463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Session </w:t>
            </w:r>
            <w:r w:rsidR="00A245C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one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: Introduction to the business toolkit -</w:t>
            </w:r>
            <w:r w:rsidR="00A245C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one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hour</w:t>
            </w:r>
          </w:p>
        </w:tc>
      </w:tr>
      <w:tr w:rsidR="005F4632" w14:paraId="435AC5C3" w14:textId="77777777" w:rsidTr="005E6CCB">
        <w:tc>
          <w:tcPr>
            <w:tcW w:w="9016" w:type="dxa"/>
          </w:tcPr>
          <w:p w14:paraId="394FAE58" w14:textId="2F241689" w:rsidR="009C2BF5" w:rsidRDefault="009C2BF5" w:rsidP="005F463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Outline the objectives and agenda for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session</w:t>
            </w:r>
            <w:proofErr w:type="gramEnd"/>
          </w:p>
          <w:p w14:paraId="72D116FB" w14:textId="593A572D" w:rsidR="005F4632" w:rsidRDefault="005F4632" w:rsidP="005F463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Run</w:t>
            </w:r>
            <w:r w:rsidR="009C2BF5">
              <w:rPr>
                <w:rFonts w:ascii="Arial" w:hAnsi="Arial" w:cs="Arial"/>
                <w:sz w:val="24"/>
                <w:szCs w:val="24"/>
              </w:rPr>
              <w:t xml:space="preserve"> through</w:t>
            </w:r>
            <w:r>
              <w:rPr>
                <w:rFonts w:ascii="Arial" w:hAnsi="Arial" w:cs="Arial"/>
                <w:sz w:val="24"/>
                <w:szCs w:val="24"/>
              </w:rPr>
              <w:t xml:space="preserve"> the presentation on the business toolkit with your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team</w:t>
            </w:r>
            <w:proofErr w:type="gramEnd"/>
          </w:p>
          <w:p w14:paraId="5A6B9B16" w14:textId="77777777" w:rsidR="005F4632" w:rsidRDefault="005F4632" w:rsidP="005F463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 for understanding: does anyone have any questions?</w:t>
            </w:r>
          </w:p>
          <w:p w14:paraId="50D7B285" w14:textId="2731BD83" w:rsidR="005F4632" w:rsidRDefault="002426DB" w:rsidP="002426D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Facilitate a discussion:</w:t>
            </w:r>
          </w:p>
          <w:p w14:paraId="32F1C78A" w14:textId="77777777" w:rsidR="002507C7" w:rsidRDefault="002426DB" w:rsidP="00D85BB3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2B02E0">
              <w:rPr>
                <w:rFonts w:ascii="Arial" w:hAnsi="Arial" w:cs="Arial"/>
                <w:sz w:val="24"/>
                <w:szCs w:val="24"/>
              </w:rPr>
              <w:t xml:space="preserve">what are the potential implications of the </w:t>
            </w:r>
            <w:r w:rsidR="002507C7">
              <w:rPr>
                <w:rFonts w:ascii="Arial" w:hAnsi="Arial" w:cs="Arial"/>
                <w:sz w:val="24"/>
                <w:szCs w:val="24"/>
              </w:rPr>
              <w:t xml:space="preserve">toolkit for </w:t>
            </w:r>
            <w:r w:rsidRPr="002B02E0">
              <w:rPr>
                <w:rFonts w:ascii="Arial" w:hAnsi="Arial" w:cs="Arial"/>
                <w:sz w:val="24"/>
                <w:szCs w:val="24"/>
              </w:rPr>
              <w:t xml:space="preserve">the LVEP </w:t>
            </w:r>
            <w:r w:rsidR="002507C7">
              <w:rPr>
                <w:rFonts w:ascii="Arial" w:hAnsi="Arial" w:cs="Arial"/>
                <w:sz w:val="24"/>
                <w:szCs w:val="24"/>
              </w:rPr>
              <w:t>as a business itself?</w:t>
            </w:r>
          </w:p>
          <w:p w14:paraId="3F04AFA3" w14:textId="097973AB" w:rsidR="002B02E0" w:rsidRPr="002B02E0" w:rsidRDefault="002507C7" w:rsidP="00D85BB3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 the potential implication</w:t>
            </w:r>
            <w:r w:rsidR="00B300A1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of the toolkit for the support the LVEP</w:t>
            </w:r>
            <w:r w:rsidR="002426DB" w:rsidRPr="002B02E0">
              <w:rPr>
                <w:rFonts w:ascii="Arial" w:hAnsi="Arial" w:cs="Arial"/>
                <w:sz w:val="24"/>
                <w:szCs w:val="24"/>
              </w:rPr>
              <w:t xml:space="preserve"> provides for businesses?</w:t>
            </w:r>
          </w:p>
          <w:p w14:paraId="5D6378C6" w14:textId="7606F763" w:rsidR="00DE4BB8" w:rsidRDefault="00DE4BB8" w:rsidP="002426DB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can the LVEP begin to promote the toolkit to its business</w:t>
            </w:r>
            <w:r w:rsidR="002B2FD2">
              <w:rPr>
                <w:rFonts w:ascii="Arial" w:hAnsi="Arial" w:cs="Arial"/>
                <w:sz w:val="24"/>
                <w:szCs w:val="24"/>
              </w:rPr>
              <w:t xml:space="preserve"> and encourage engagement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7F687A1F" w14:textId="09676E92" w:rsidR="00DE4BB8" w:rsidRDefault="00DE4BB8" w:rsidP="002426DB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how can the team begin to integrate the toolkit and the information it provides into its mainstream activities?</w:t>
            </w:r>
          </w:p>
          <w:p w14:paraId="45BB85BE" w14:textId="0A3EAAA3" w:rsidR="00074438" w:rsidRDefault="002B02E0" w:rsidP="0065430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074438">
              <w:rPr>
                <w:rFonts w:ascii="Arial" w:hAnsi="Arial" w:cs="Arial"/>
                <w:sz w:val="24"/>
                <w:szCs w:val="24"/>
              </w:rPr>
              <w:t>Note any key point</w:t>
            </w:r>
            <w:r w:rsidR="00074438">
              <w:rPr>
                <w:rFonts w:ascii="Arial" w:hAnsi="Arial" w:cs="Arial"/>
                <w:sz w:val="24"/>
                <w:szCs w:val="24"/>
              </w:rPr>
              <w:t>s</w:t>
            </w:r>
            <w:r w:rsidRPr="00074438">
              <w:rPr>
                <w:rFonts w:ascii="Arial" w:hAnsi="Arial" w:cs="Arial"/>
                <w:sz w:val="24"/>
                <w:szCs w:val="24"/>
              </w:rPr>
              <w:t xml:space="preserve"> on the </w:t>
            </w:r>
            <w:proofErr w:type="gramStart"/>
            <w:r w:rsidRPr="00074438">
              <w:rPr>
                <w:rFonts w:ascii="Arial" w:hAnsi="Arial" w:cs="Arial"/>
                <w:sz w:val="24"/>
                <w:szCs w:val="24"/>
              </w:rPr>
              <w:t>flipchart</w:t>
            </w:r>
            <w:proofErr w:type="gramEnd"/>
          </w:p>
          <w:p w14:paraId="2124F473" w14:textId="4B4F16B6" w:rsidR="00074438" w:rsidRDefault="00074438" w:rsidP="0065430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Assign any action point</w:t>
            </w:r>
            <w:r w:rsidR="002649D4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created to a member of your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team</w:t>
            </w:r>
            <w:proofErr w:type="gramEnd"/>
          </w:p>
          <w:p w14:paraId="35D58B76" w14:textId="3E54CAA4" w:rsidR="002B02E0" w:rsidRDefault="002B02E0" w:rsidP="007D56D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7D56D0">
              <w:rPr>
                <w:rFonts w:ascii="Arial" w:hAnsi="Arial" w:cs="Arial"/>
                <w:sz w:val="24"/>
                <w:szCs w:val="24"/>
              </w:rPr>
              <w:t>Give each member of your team one or two subject areas within the toolkit to explore</w:t>
            </w:r>
            <w:r w:rsidR="005E70C9" w:rsidRPr="007D56D0">
              <w:rPr>
                <w:rFonts w:ascii="Arial" w:hAnsi="Arial" w:cs="Arial"/>
                <w:sz w:val="24"/>
                <w:szCs w:val="24"/>
              </w:rPr>
              <w:t xml:space="preserve"> for the next session. </w:t>
            </w:r>
            <w:r w:rsidRPr="007D56D0">
              <w:rPr>
                <w:rFonts w:ascii="Arial" w:hAnsi="Arial" w:cs="Arial"/>
                <w:sz w:val="24"/>
                <w:szCs w:val="24"/>
              </w:rPr>
              <w:t>These are:</w:t>
            </w:r>
          </w:p>
          <w:p w14:paraId="46CB9FB4" w14:textId="77777777" w:rsidR="007D56D0" w:rsidRPr="007D56D0" w:rsidRDefault="007D56D0" w:rsidP="007D56D0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AC4D3AF" w14:textId="77777777" w:rsidR="002B02E0" w:rsidRPr="00EC51D7" w:rsidRDefault="002B02E0" w:rsidP="002B02E0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C51D7">
              <w:rPr>
                <w:rFonts w:ascii="Arial" w:hAnsi="Arial" w:cs="Arial"/>
                <w:sz w:val="24"/>
                <w:szCs w:val="24"/>
              </w:rPr>
              <w:t>Section 1: An Intr</w:t>
            </w:r>
            <w:r>
              <w:rPr>
                <w:rFonts w:ascii="Arial" w:hAnsi="Arial" w:cs="Arial"/>
                <w:sz w:val="24"/>
                <w:szCs w:val="24"/>
              </w:rPr>
              <w:t>oduction to this Toolkit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0BF9AA15" w14:textId="77777777" w:rsidR="002B02E0" w:rsidRPr="00EC51D7" w:rsidRDefault="002B02E0" w:rsidP="002B02E0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C51D7">
              <w:rPr>
                <w:rFonts w:ascii="Arial" w:hAnsi="Arial" w:cs="Arial"/>
                <w:sz w:val="24"/>
                <w:szCs w:val="24"/>
              </w:rPr>
              <w:t>Section 2:</w:t>
            </w:r>
            <w:r>
              <w:rPr>
                <w:rFonts w:ascii="Arial" w:hAnsi="Arial" w:cs="Arial"/>
                <w:sz w:val="24"/>
                <w:szCs w:val="24"/>
              </w:rPr>
              <w:t xml:space="preserve"> What is Accessibility?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EC51D7">
              <w:rPr>
                <w:rFonts w:ascii="Arial" w:hAnsi="Arial" w:cs="Arial"/>
                <w:sz w:val="24"/>
                <w:szCs w:val="24"/>
              </w:rPr>
              <w:tab/>
            </w:r>
            <w:r w:rsidRPr="00EC51D7">
              <w:rPr>
                <w:rFonts w:ascii="Arial" w:hAnsi="Arial" w:cs="Arial"/>
                <w:sz w:val="24"/>
                <w:szCs w:val="24"/>
              </w:rPr>
              <w:tab/>
            </w:r>
            <w:r w:rsidRPr="00EC51D7">
              <w:rPr>
                <w:rFonts w:ascii="Arial" w:hAnsi="Arial" w:cs="Arial"/>
                <w:sz w:val="24"/>
                <w:szCs w:val="24"/>
              </w:rPr>
              <w:tab/>
            </w:r>
          </w:p>
          <w:p w14:paraId="03FEA260" w14:textId="77777777" w:rsidR="002B02E0" w:rsidRDefault="002B02E0" w:rsidP="002B02E0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C51D7">
              <w:rPr>
                <w:rFonts w:ascii="Arial" w:hAnsi="Arial" w:cs="Arial"/>
                <w:sz w:val="24"/>
                <w:szCs w:val="24"/>
              </w:rPr>
              <w:t>Section 3: The Busine</w:t>
            </w:r>
            <w:r>
              <w:rPr>
                <w:rFonts w:ascii="Arial" w:hAnsi="Arial" w:cs="Arial"/>
                <w:sz w:val="24"/>
                <w:szCs w:val="24"/>
              </w:rPr>
              <w:t>ss Case for Accessibility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5AA7FFEF" w14:textId="77777777" w:rsidR="002B02E0" w:rsidRPr="00EC51D7" w:rsidRDefault="002B02E0" w:rsidP="002B02E0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C51D7">
              <w:rPr>
                <w:rFonts w:ascii="Arial" w:hAnsi="Arial" w:cs="Arial"/>
                <w:sz w:val="24"/>
                <w:szCs w:val="24"/>
              </w:rPr>
              <w:t>Section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4: Know your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Customer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7A126377" w14:textId="77777777" w:rsidR="002B02E0" w:rsidRPr="00EC51D7" w:rsidRDefault="002B02E0" w:rsidP="002B02E0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C51D7">
              <w:rPr>
                <w:rFonts w:ascii="Arial" w:hAnsi="Arial" w:cs="Arial"/>
                <w:sz w:val="24"/>
                <w:szCs w:val="24"/>
              </w:rPr>
              <w:t>Section 5</w:t>
            </w:r>
            <w:r>
              <w:rPr>
                <w:rFonts w:ascii="Arial" w:hAnsi="Arial" w:cs="Arial"/>
                <w:sz w:val="24"/>
                <w:szCs w:val="24"/>
              </w:rPr>
              <w:t>: An Inclusive Welcome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2E7EBECC" w14:textId="77777777" w:rsidR="002B02E0" w:rsidRPr="00EC51D7" w:rsidRDefault="002B02E0" w:rsidP="002B02E0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C51D7">
              <w:rPr>
                <w:rFonts w:ascii="Arial" w:hAnsi="Arial" w:cs="Arial"/>
                <w:sz w:val="24"/>
                <w:szCs w:val="24"/>
              </w:rPr>
              <w:t>Section 6: Accessible</w:t>
            </w:r>
            <w:r>
              <w:rPr>
                <w:rFonts w:ascii="Arial" w:hAnsi="Arial" w:cs="Arial"/>
                <w:sz w:val="24"/>
                <w:szCs w:val="24"/>
              </w:rPr>
              <w:t xml:space="preserve"> Features and Facilities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4F6A679C" w14:textId="77777777" w:rsidR="002B02E0" w:rsidRPr="00EC51D7" w:rsidRDefault="002B02E0" w:rsidP="002B02E0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C51D7">
              <w:rPr>
                <w:rFonts w:ascii="Arial" w:hAnsi="Arial" w:cs="Arial"/>
                <w:sz w:val="24"/>
                <w:szCs w:val="24"/>
              </w:rPr>
              <w:t>Section 7: Marke</w:t>
            </w:r>
            <w:r>
              <w:rPr>
                <w:rFonts w:ascii="Arial" w:hAnsi="Arial" w:cs="Arial"/>
                <w:sz w:val="24"/>
                <w:szCs w:val="24"/>
              </w:rPr>
              <w:t xml:space="preserve">ting your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Accessibility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40159ACC" w14:textId="77777777" w:rsidR="002B02E0" w:rsidRPr="00EC51D7" w:rsidRDefault="002B02E0" w:rsidP="002B02E0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C51D7">
              <w:rPr>
                <w:rFonts w:ascii="Arial" w:hAnsi="Arial" w:cs="Arial"/>
                <w:sz w:val="24"/>
                <w:szCs w:val="24"/>
              </w:rPr>
              <w:t>Section 8: Inclusive Recruitment, Emp</w:t>
            </w:r>
            <w:r>
              <w:rPr>
                <w:rFonts w:ascii="Arial" w:hAnsi="Arial" w:cs="Arial"/>
                <w:sz w:val="24"/>
                <w:szCs w:val="24"/>
              </w:rPr>
              <w:t>loyment and Staff Training</w:t>
            </w:r>
            <w:r w:rsidRPr="00EC51D7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BA44BA7" w14:textId="77777777" w:rsidR="002B02E0" w:rsidRDefault="002B02E0" w:rsidP="002B02E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EC51D7">
              <w:rPr>
                <w:rFonts w:ascii="Arial" w:hAnsi="Arial" w:cs="Arial"/>
                <w:sz w:val="24"/>
                <w:szCs w:val="24"/>
              </w:rPr>
              <w:t>Section 9: Continuing your</w:t>
            </w:r>
            <w:r>
              <w:rPr>
                <w:rFonts w:ascii="Arial" w:hAnsi="Arial" w:cs="Arial"/>
                <w:sz w:val="24"/>
                <w:szCs w:val="24"/>
              </w:rPr>
              <w:t xml:space="preserve"> Accessibility Journey</w:t>
            </w:r>
          </w:p>
          <w:p w14:paraId="6FF96662" w14:textId="77777777" w:rsidR="007D56D0" w:rsidRDefault="007D56D0" w:rsidP="007D56D0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20A637F3" w14:textId="279D42C6" w:rsidR="002B02E0" w:rsidRDefault="00BE6841" w:rsidP="002B02E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the next session, ask </w:t>
            </w:r>
            <w:r w:rsidR="002B02E0">
              <w:rPr>
                <w:rFonts w:ascii="Arial" w:hAnsi="Arial" w:cs="Arial"/>
                <w:sz w:val="24"/>
                <w:szCs w:val="24"/>
              </w:rPr>
              <w:t>each person to:</w:t>
            </w:r>
          </w:p>
          <w:p w14:paraId="074692B7" w14:textId="0014356B" w:rsidR="002B02E0" w:rsidRDefault="002B02E0" w:rsidP="002B02E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give</w:t>
            </w:r>
            <w:r w:rsidR="00CF7129">
              <w:rPr>
                <w:rFonts w:ascii="Arial" w:hAnsi="Arial" w:cs="Arial"/>
                <w:sz w:val="24"/>
                <w:szCs w:val="24"/>
              </w:rPr>
              <w:t xml:space="preserve"> a brief </w:t>
            </w:r>
            <w:r>
              <w:rPr>
                <w:rFonts w:ascii="Arial" w:hAnsi="Arial" w:cs="Arial"/>
                <w:sz w:val="24"/>
                <w:szCs w:val="24"/>
              </w:rPr>
              <w:t>overview of the section</w:t>
            </w:r>
            <w:r w:rsidR="00B300A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they have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explored</w:t>
            </w:r>
            <w:proofErr w:type="gramEnd"/>
          </w:p>
          <w:p w14:paraId="25EEF7B1" w14:textId="13570ADD" w:rsidR="002B02E0" w:rsidRDefault="002B02E0" w:rsidP="002B02E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outline any elements which they feel are particularly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important</w:t>
            </w:r>
            <w:proofErr w:type="gramEnd"/>
          </w:p>
          <w:p w14:paraId="343C8634" w14:textId="77777777" w:rsidR="007D56D0" w:rsidRDefault="007D56D0" w:rsidP="002649D4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0D488C6A" w14:textId="0E1FBA26" w:rsidR="00B300A1" w:rsidRPr="00B300A1" w:rsidRDefault="00B300A1" w:rsidP="00B300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(Note: for smaller LVEP teams, team members may need to take two sections each)</w:t>
            </w:r>
          </w:p>
          <w:p w14:paraId="6ACFDCE9" w14:textId="11289832" w:rsidR="00DE4BB8" w:rsidRPr="002426DB" w:rsidRDefault="00DE4BB8" w:rsidP="00DE4BB8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0C9" w14:paraId="5DF6F17F" w14:textId="77777777" w:rsidTr="00204FBB">
        <w:tc>
          <w:tcPr>
            <w:tcW w:w="9016" w:type="dxa"/>
            <w:shd w:val="clear" w:color="auto" w:fill="FF0000"/>
          </w:tcPr>
          <w:p w14:paraId="1AF9030E" w14:textId="6649C295" w:rsidR="005E70C9" w:rsidRPr="005E70C9" w:rsidRDefault="005E70C9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Session </w:t>
            </w:r>
            <w:r w:rsidR="00A245C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two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: follow-up session – </w:t>
            </w:r>
            <w:r w:rsidR="00A245C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two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hours</w:t>
            </w:r>
          </w:p>
        </w:tc>
      </w:tr>
      <w:tr w:rsidR="00BE6841" w14:paraId="68EE6347" w14:textId="77777777" w:rsidTr="009E2632">
        <w:tc>
          <w:tcPr>
            <w:tcW w:w="9016" w:type="dxa"/>
          </w:tcPr>
          <w:p w14:paraId="08D22E88" w14:textId="77777777" w:rsidR="00BE6841" w:rsidRPr="00B300A1" w:rsidRDefault="00CF712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00A1">
              <w:rPr>
                <w:rFonts w:ascii="Arial" w:hAnsi="Arial" w:cs="Arial"/>
                <w:b/>
                <w:sz w:val="24"/>
                <w:szCs w:val="24"/>
              </w:rPr>
              <w:t>Process:</w:t>
            </w:r>
          </w:p>
          <w:p w14:paraId="2A4D9CFE" w14:textId="79FC2AF1" w:rsidR="00BE7058" w:rsidRDefault="00BE7058" w:rsidP="0007443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Review progress on any action points from the last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session</w:t>
            </w:r>
            <w:proofErr w:type="gramEnd"/>
          </w:p>
          <w:p w14:paraId="6623AAFC" w14:textId="30117F4E" w:rsidR="00CF7129" w:rsidRDefault="00CF7129" w:rsidP="0007443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Invite each person in turn to:</w:t>
            </w:r>
          </w:p>
          <w:p w14:paraId="4D62C566" w14:textId="19A48821" w:rsidR="00CF7129" w:rsidRDefault="00CF7129" w:rsidP="00074438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give a brief overview of the section</w:t>
            </w:r>
            <w:r w:rsidR="00BE7058">
              <w:rPr>
                <w:rFonts w:ascii="Arial" w:hAnsi="Arial" w:cs="Arial"/>
                <w:sz w:val="24"/>
                <w:szCs w:val="24"/>
              </w:rPr>
              <w:t xml:space="preserve"> or sections within the business toolkit they have </w:t>
            </w:r>
            <w:proofErr w:type="gramStart"/>
            <w:r w:rsidR="00BE7058">
              <w:rPr>
                <w:rFonts w:ascii="Arial" w:hAnsi="Arial" w:cs="Arial"/>
                <w:sz w:val="24"/>
                <w:szCs w:val="24"/>
              </w:rPr>
              <w:t>explored</w:t>
            </w:r>
            <w:proofErr w:type="gramEnd"/>
          </w:p>
          <w:p w14:paraId="45F7C31B" w14:textId="17219D0D" w:rsidR="00C43803" w:rsidRPr="00C43803" w:rsidRDefault="00CF7129" w:rsidP="00C43803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outline any elements which they feel are particularly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important</w:t>
            </w:r>
            <w:proofErr w:type="gramEnd"/>
          </w:p>
          <w:p w14:paraId="2B604E86" w14:textId="23DA89EF" w:rsidR="00CF7129" w:rsidRDefault="00CF7129" w:rsidP="0007443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Check for understanding and facilitate a brief discussion </w:t>
            </w:r>
            <w:r w:rsidR="00074438">
              <w:rPr>
                <w:rFonts w:ascii="Arial" w:hAnsi="Arial" w:cs="Arial"/>
                <w:sz w:val="24"/>
                <w:szCs w:val="24"/>
              </w:rPr>
              <w:t xml:space="preserve">around the key points </w:t>
            </w:r>
            <w:r w:rsidR="00B300A1">
              <w:rPr>
                <w:rFonts w:ascii="Arial" w:hAnsi="Arial" w:cs="Arial"/>
                <w:sz w:val="24"/>
                <w:szCs w:val="24"/>
              </w:rPr>
              <w:t>after e</w:t>
            </w:r>
            <w:r>
              <w:rPr>
                <w:rFonts w:ascii="Arial" w:hAnsi="Arial" w:cs="Arial"/>
                <w:sz w:val="24"/>
                <w:szCs w:val="24"/>
              </w:rPr>
              <w:t xml:space="preserve">ach person’s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contribution</w:t>
            </w:r>
            <w:proofErr w:type="gramEnd"/>
            <w:r w:rsidR="000744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EB5A11" w14:textId="6C91A9FD" w:rsidR="00074438" w:rsidRDefault="00074438" w:rsidP="0007443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</w:t>
            </w:r>
            <w:r w:rsidR="00BE7058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any key points on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flipchart</w:t>
            </w:r>
            <w:proofErr w:type="gramEnd"/>
          </w:p>
          <w:p w14:paraId="577E5AC9" w14:textId="5EEB6267" w:rsidR="002507C7" w:rsidRDefault="002507C7" w:rsidP="002507C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 next steps e.g. you may want to:</w:t>
            </w:r>
          </w:p>
          <w:p w14:paraId="3590AE39" w14:textId="31681FA3" w:rsidR="002507C7" w:rsidRPr="002649D4" w:rsidRDefault="002507C7" w:rsidP="002507C7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2649D4">
              <w:rPr>
                <w:rFonts w:ascii="Arial" w:hAnsi="Arial" w:cs="Arial"/>
                <w:sz w:val="24"/>
                <w:szCs w:val="24"/>
              </w:rPr>
              <w:t xml:space="preserve">add a link to the business toolkit on </w:t>
            </w:r>
            <w:r w:rsidR="00A245CC">
              <w:rPr>
                <w:rFonts w:ascii="Arial" w:hAnsi="Arial" w:cs="Arial"/>
                <w:sz w:val="24"/>
                <w:szCs w:val="24"/>
              </w:rPr>
              <w:t xml:space="preserve">your </w:t>
            </w:r>
            <w:r w:rsidRPr="002649D4">
              <w:rPr>
                <w:rFonts w:ascii="Arial" w:hAnsi="Arial" w:cs="Arial"/>
                <w:sz w:val="24"/>
                <w:szCs w:val="24"/>
              </w:rPr>
              <w:t xml:space="preserve">business facing </w:t>
            </w:r>
            <w:proofErr w:type="gramStart"/>
            <w:r w:rsidRPr="002649D4">
              <w:rPr>
                <w:rFonts w:ascii="Arial" w:hAnsi="Arial" w:cs="Arial"/>
                <w:sz w:val="24"/>
                <w:szCs w:val="24"/>
              </w:rPr>
              <w:t>website</w:t>
            </w:r>
            <w:proofErr w:type="gramEnd"/>
          </w:p>
          <w:p w14:paraId="1F451D94" w14:textId="1B5A1B57" w:rsidR="002507C7" w:rsidRDefault="002507C7" w:rsidP="002507C7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2649D4">
              <w:rPr>
                <w:rFonts w:ascii="Arial" w:hAnsi="Arial" w:cs="Arial"/>
                <w:sz w:val="24"/>
                <w:szCs w:val="24"/>
              </w:rPr>
              <w:t>measure engagement of businesses with the toolkit e.g. by monitoring the number of outbound clicks from the above link</w:t>
            </w:r>
          </w:p>
          <w:p w14:paraId="2269BE6D" w14:textId="78AC124D" w:rsidR="00C9769C" w:rsidRPr="00C9769C" w:rsidRDefault="00C9769C" w:rsidP="00C9769C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2649D4">
              <w:rPr>
                <w:rFonts w:ascii="Arial" w:hAnsi="Arial" w:cs="Arial"/>
                <w:sz w:val="24"/>
                <w:szCs w:val="24"/>
              </w:rPr>
              <w:t xml:space="preserve">ncourage businesses to let you know what they think of the toolkit: have they followed any of the guidance provided, if </w:t>
            </w:r>
            <w:proofErr w:type="gramStart"/>
            <w:r w:rsidRPr="002649D4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2649D4">
              <w:rPr>
                <w:rFonts w:ascii="Arial" w:hAnsi="Arial" w:cs="Arial"/>
                <w:sz w:val="24"/>
                <w:szCs w:val="24"/>
              </w:rPr>
              <w:t xml:space="preserve"> what?  Can these be used as case studies to encourage others to do the same?</w:t>
            </w:r>
          </w:p>
          <w:p w14:paraId="44ECEF79" w14:textId="1557CF20" w:rsidR="002507C7" w:rsidRPr="002649D4" w:rsidRDefault="002507C7" w:rsidP="008346C1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2649D4">
              <w:rPr>
                <w:rFonts w:ascii="Arial" w:hAnsi="Arial" w:cs="Arial"/>
                <w:sz w:val="24"/>
                <w:szCs w:val="24"/>
              </w:rPr>
              <w:t>include the business toolkit as a topic on future business events</w:t>
            </w:r>
            <w:r w:rsidR="00A245CC">
              <w:rPr>
                <w:rFonts w:ascii="Arial" w:hAnsi="Arial" w:cs="Arial"/>
                <w:sz w:val="24"/>
                <w:szCs w:val="24"/>
              </w:rPr>
              <w:t>,</w:t>
            </w:r>
            <w:r w:rsidRPr="002649D4">
              <w:rPr>
                <w:rFonts w:ascii="Arial" w:hAnsi="Arial" w:cs="Arial"/>
                <w:sz w:val="24"/>
                <w:szCs w:val="24"/>
              </w:rPr>
              <w:t xml:space="preserve"> such as workshops and </w:t>
            </w:r>
            <w:proofErr w:type="gramStart"/>
            <w:r w:rsidRPr="002649D4">
              <w:rPr>
                <w:rFonts w:ascii="Arial" w:hAnsi="Arial" w:cs="Arial"/>
                <w:sz w:val="24"/>
                <w:szCs w:val="24"/>
              </w:rPr>
              <w:t>conferences</w:t>
            </w:r>
            <w:proofErr w:type="gramEnd"/>
          </w:p>
          <w:p w14:paraId="7AA843C4" w14:textId="6C746B21" w:rsidR="002507C7" w:rsidRPr="002649D4" w:rsidRDefault="002507C7" w:rsidP="002507C7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2649D4">
              <w:rPr>
                <w:rFonts w:ascii="Arial" w:hAnsi="Arial" w:cs="Arial"/>
                <w:sz w:val="24"/>
                <w:szCs w:val="24"/>
              </w:rPr>
              <w:t>incorporate the advice wi</w:t>
            </w:r>
            <w:r w:rsidR="00B300A1" w:rsidRPr="002649D4">
              <w:rPr>
                <w:rFonts w:ascii="Arial" w:hAnsi="Arial" w:cs="Arial"/>
                <w:sz w:val="24"/>
                <w:szCs w:val="24"/>
              </w:rPr>
              <w:t>thin the business toolkit into</w:t>
            </w:r>
            <w:r w:rsidRPr="002649D4">
              <w:rPr>
                <w:rFonts w:ascii="Arial" w:hAnsi="Arial" w:cs="Arial"/>
                <w:sz w:val="24"/>
                <w:szCs w:val="24"/>
              </w:rPr>
              <w:t xml:space="preserve"> the ongoing support activities provided by the LVEP team</w:t>
            </w:r>
            <w:r w:rsidR="00C43803" w:rsidRPr="002649D4">
              <w:rPr>
                <w:rFonts w:ascii="Arial" w:hAnsi="Arial" w:cs="Arial"/>
                <w:sz w:val="24"/>
                <w:szCs w:val="24"/>
              </w:rPr>
              <w:t xml:space="preserve"> e.g. could key messages become part of a B2B social media campaign?</w:t>
            </w:r>
          </w:p>
          <w:p w14:paraId="07DE0E25" w14:textId="41632684" w:rsidR="00C43803" w:rsidRPr="002649D4" w:rsidRDefault="00C9769C" w:rsidP="002507C7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C43803" w:rsidRPr="002649D4">
              <w:rPr>
                <w:rFonts w:ascii="Arial" w:hAnsi="Arial" w:cs="Arial"/>
                <w:sz w:val="24"/>
                <w:szCs w:val="24"/>
              </w:rPr>
              <w:t xml:space="preserve">ncourage staff </w:t>
            </w:r>
            <w:r>
              <w:rPr>
                <w:rFonts w:ascii="Arial" w:hAnsi="Arial" w:cs="Arial"/>
                <w:sz w:val="24"/>
                <w:szCs w:val="24"/>
              </w:rPr>
              <w:t xml:space="preserve">to signpost business to the toolkit </w:t>
            </w:r>
            <w:r w:rsidR="00C43803" w:rsidRPr="002649D4">
              <w:rPr>
                <w:rFonts w:ascii="Arial" w:hAnsi="Arial" w:cs="Arial"/>
                <w:sz w:val="24"/>
                <w:szCs w:val="24"/>
              </w:rPr>
              <w:t xml:space="preserve">when meeting with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them</w:t>
            </w:r>
            <w:proofErr w:type="gramEnd"/>
          </w:p>
          <w:p w14:paraId="01966A55" w14:textId="18D45A32" w:rsidR="002507C7" w:rsidRDefault="002507C7" w:rsidP="002507C7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consider the implications for your LVEP as a business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in itself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94DDF2" w14:textId="05CDCC01" w:rsidR="002507C7" w:rsidRDefault="002507C7" w:rsidP="002507C7">
            <w:pPr>
              <w:pStyle w:val="ListParagraph"/>
              <w:numPr>
                <w:ilvl w:val="2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ensuring that meetings, workshops and conferences are held in accessible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venues</w:t>
            </w:r>
            <w:proofErr w:type="gramEnd"/>
          </w:p>
          <w:p w14:paraId="4317EA3A" w14:textId="5946C293" w:rsidR="002507C7" w:rsidRDefault="002507C7" w:rsidP="002507C7">
            <w:pPr>
              <w:pStyle w:val="ListParagraph"/>
              <w:numPr>
                <w:ilvl w:val="2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creating a</w:t>
            </w:r>
            <w:r w:rsidR="008D172F">
              <w:rPr>
                <w:rFonts w:ascii="Arial" w:hAnsi="Arial" w:cs="Arial"/>
                <w:sz w:val="24"/>
                <w:szCs w:val="24"/>
              </w:rPr>
              <w:t xml:space="preserve"> Detailed Access Guide</w:t>
            </w:r>
            <w:r>
              <w:rPr>
                <w:rFonts w:ascii="Arial" w:hAnsi="Arial" w:cs="Arial"/>
                <w:sz w:val="24"/>
                <w:szCs w:val="24"/>
              </w:rPr>
              <w:t xml:space="preserve"> for the building in which your LVEP is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located</w:t>
            </w:r>
            <w:proofErr w:type="gramEnd"/>
          </w:p>
          <w:p w14:paraId="24403D67" w14:textId="14216E0A" w:rsidR="002507C7" w:rsidRDefault="002507C7" w:rsidP="002507C7">
            <w:pPr>
              <w:pStyle w:val="ListParagraph"/>
              <w:numPr>
                <w:ilvl w:val="2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ensuring that</w:t>
            </w:r>
            <w:r w:rsidR="00B300A1">
              <w:rPr>
                <w:rFonts w:ascii="Arial" w:hAnsi="Arial" w:cs="Arial"/>
                <w:sz w:val="24"/>
                <w:szCs w:val="24"/>
              </w:rPr>
              <w:t xml:space="preserve"> any</w:t>
            </w:r>
            <w:r>
              <w:rPr>
                <w:rFonts w:ascii="Arial" w:hAnsi="Arial" w:cs="Arial"/>
                <w:sz w:val="24"/>
                <w:szCs w:val="24"/>
              </w:rPr>
              <w:t xml:space="preserve"> communications you produce include </w:t>
            </w:r>
            <w:r w:rsidR="00B300A1">
              <w:rPr>
                <w:rFonts w:ascii="Arial" w:hAnsi="Arial" w:cs="Arial"/>
                <w:sz w:val="24"/>
                <w:szCs w:val="24"/>
              </w:rPr>
              <w:t xml:space="preserve">accessible features e.g. ‘alt text’ for images, subtitles for </w:t>
            </w:r>
            <w:proofErr w:type="gramStart"/>
            <w:r w:rsidR="00B300A1">
              <w:rPr>
                <w:rFonts w:ascii="Arial" w:hAnsi="Arial" w:cs="Arial"/>
                <w:sz w:val="24"/>
                <w:szCs w:val="24"/>
              </w:rPr>
              <w:t>videos</w:t>
            </w:r>
            <w:proofErr w:type="gramEnd"/>
          </w:p>
          <w:p w14:paraId="7FCAEBE5" w14:textId="71EC0E08" w:rsidR="00E524B3" w:rsidRDefault="00E524B3" w:rsidP="00E524B3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 how this area of development can be incorporated into your Destination Management Plan</w:t>
            </w:r>
          </w:p>
          <w:p w14:paraId="0F70670B" w14:textId="77777777" w:rsidR="00FF4075" w:rsidRDefault="00FF4075" w:rsidP="00E524B3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FF4075">
              <w:rPr>
                <w:rFonts w:ascii="Arial" w:hAnsi="Arial" w:cs="Arial"/>
                <w:sz w:val="24"/>
                <w:szCs w:val="24"/>
              </w:rPr>
              <w:t>consider undertaking the Kick-Start destinati</w:t>
            </w:r>
            <w:r>
              <w:rPr>
                <w:rFonts w:ascii="Arial" w:hAnsi="Arial" w:cs="Arial"/>
                <w:sz w:val="24"/>
                <w:szCs w:val="24"/>
              </w:rPr>
              <w:t>on development programme to:</w:t>
            </w:r>
          </w:p>
          <w:p w14:paraId="2AD546F4" w14:textId="766D9967" w:rsidR="009C33B0" w:rsidRDefault="00FF4075" w:rsidP="00FF4075">
            <w:pPr>
              <w:pStyle w:val="ListParagraph"/>
              <w:numPr>
                <w:ilvl w:val="2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FF4075">
              <w:rPr>
                <w:rFonts w:ascii="Arial" w:hAnsi="Arial" w:cs="Arial"/>
                <w:sz w:val="24"/>
                <w:szCs w:val="24"/>
              </w:rPr>
              <w:t>provide a focus for business</w:t>
            </w:r>
            <w:r>
              <w:rPr>
                <w:rFonts w:ascii="Arial" w:hAnsi="Arial" w:cs="Arial"/>
                <w:sz w:val="24"/>
                <w:szCs w:val="24"/>
              </w:rPr>
              <w:t xml:space="preserve"> accessibility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improvements</w:t>
            </w:r>
            <w:proofErr w:type="gramEnd"/>
          </w:p>
          <w:p w14:paraId="41FAAD74" w14:textId="2E43B063" w:rsidR="00FF4075" w:rsidRDefault="00FF4075" w:rsidP="00FF4075">
            <w:pPr>
              <w:pStyle w:val="ListParagraph"/>
              <w:numPr>
                <w:ilvl w:val="2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FF4075">
              <w:rPr>
                <w:rFonts w:ascii="Arial" w:hAnsi="Arial" w:cs="Arial"/>
                <w:sz w:val="24"/>
                <w:szCs w:val="24"/>
              </w:rPr>
              <w:t>encourage more businesse</w:t>
            </w:r>
            <w:r>
              <w:rPr>
                <w:rFonts w:ascii="Arial" w:hAnsi="Arial" w:cs="Arial"/>
                <w:sz w:val="24"/>
                <w:szCs w:val="24"/>
              </w:rPr>
              <w:t xml:space="preserve">s to improve their accessible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offering</w:t>
            </w:r>
            <w:proofErr w:type="gramEnd"/>
          </w:p>
          <w:p w14:paraId="25F1DD90" w14:textId="78606C22" w:rsidR="00FF4075" w:rsidRPr="00FF4075" w:rsidRDefault="00FF4075" w:rsidP="00FF4075">
            <w:pPr>
              <w:pStyle w:val="ListParagraph"/>
              <w:numPr>
                <w:ilvl w:val="2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grow your destination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accessibility</w:t>
            </w:r>
            <w:proofErr w:type="gramEnd"/>
          </w:p>
          <w:p w14:paraId="6F4AE029" w14:textId="0598622B" w:rsidR="002507C7" w:rsidRPr="00FF4075" w:rsidRDefault="00FF4075" w:rsidP="00FF4075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FF4075">
              <w:rPr>
                <w:rFonts w:ascii="Arial" w:hAnsi="Arial" w:cs="Arial"/>
                <w:sz w:val="24"/>
                <w:szCs w:val="24"/>
              </w:rPr>
              <w:t>Note any action points</w:t>
            </w:r>
            <w:r w:rsidR="002507C7" w:rsidRPr="00FF4075">
              <w:rPr>
                <w:rFonts w:ascii="Arial" w:hAnsi="Arial" w:cs="Arial"/>
                <w:sz w:val="24"/>
                <w:szCs w:val="24"/>
              </w:rPr>
              <w:t xml:space="preserve"> on the </w:t>
            </w:r>
            <w:proofErr w:type="gramStart"/>
            <w:r w:rsidR="002507C7" w:rsidRPr="00FF4075">
              <w:rPr>
                <w:rFonts w:ascii="Arial" w:hAnsi="Arial" w:cs="Arial"/>
                <w:sz w:val="24"/>
                <w:szCs w:val="24"/>
              </w:rPr>
              <w:t>flipchart</w:t>
            </w:r>
            <w:proofErr w:type="gramEnd"/>
          </w:p>
          <w:p w14:paraId="52B144CE" w14:textId="77777777" w:rsidR="00074438" w:rsidRDefault="00A245CC" w:rsidP="00E524B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2507C7">
              <w:rPr>
                <w:rFonts w:ascii="Arial" w:hAnsi="Arial" w:cs="Arial"/>
                <w:sz w:val="24"/>
                <w:szCs w:val="24"/>
              </w:rPr>
              <w:t xml:space="preserve">ecide when you will review the </w:t>
            </w:r>
            <w:proofErr w:type="gramStart"/>
            <w:r w:rsidR="002507C7">
              <w:rPr>
                <w:rFonts w:ascii="Arial" w:hAnsi="Arial" w:cs="Arial"/>
                <w:sz w:val="24"/>
                <w:szCs w:val="24"/>
              </w:rPr>
              <w:t>actions</w:t>
            </w:r>
            <w:proofErr w:type="gramEnd"/>
          </w:p>
          <w:p w14:paraId="2E9D706A" w14:textId="31A8D33F" w:rsidR="008D172F" w:rsidRPr="008D172F" w:rsidRDefault="008D172F" w:rsidP="008D17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7BB638C" w14:textId="61872583" w:rsidR="00CF5A8B" w:rsidRPr="00CF5A8B" w:rsidRDefault="00CC6B5D" w:rsidP="00B300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/>
      </w:r>
    </w:p>
    <w:sectPr w:rsidR="00CF5A8B" w:rsidRPr="00CF5A8B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43A22" w14:textId="77777777" w:rsidR="00E61899" w:rsidRDefault="00E61899" w:rsidP="00604B94">
      <w:pPr>
        <w:spacing w:after="0" w:line="240" w:lineRule="auto"/>
      </w:pPr>
      <w:r>
        <w:separator/>
      </w:r>
    </w:p>
  </w:endnote>
  <w:endnote w:type="continuationSeparator" w:id="0">
    <w:p w14:paraId="2BC1D02C" w14:textId="77777777" w:rsidR="00E61899" w:rsidRDefault="00E61899" w:rsidP="0060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742014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FB88B3" w14:textId="68174EA2" w:rsidR="00C43803" w:rsidRDefault="00C43803" w:rsidP="00C941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022253E" w14:textId="77777777" w:rsidR="00C43803" w:rsidRDefault="00C43803" w:rsidP="00C438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882374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A95CEB" w14:textId="1AB7FC2A" w:rsidR="00C43803" w:rsidRDefault="00C43803" w:rsidP="00C941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8727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3B08773" w14:textId="42E2616F" w:rsidR="00604B94" w:rsidRPr="00604B94" w:rsidRDefault="00604B94" w:rsidP="00C43803">
    <w:pPr>
      <w:pStyle w:val="Footer"/>
      <w:ind w:right="360"/>
      <w:rPr>
        <w:rFonts w:ascii="Arial" w:hAnsi="Arial" w:cs="Arial"/>
      </w:rPr>
    </w:pPr>
    <w:r w:rsidRPr="00604B94"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DC5AB" wp14:editId="56B4E1D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2731EC7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" filled="f" strokecolor="#747070 [1614]" strokeweight="1.25pt">
              <w10:wrap anchorx="page" anchory="page"/>
            </v:rect>
          </w:pict>
        </mc:Fallback>
      </mc:AlternateContent>
    </w:r>
    <w:r w:rsidRPr="00604B94">
      <w:rPr>
        <w:rFonts w:ascii="Arial" w:hAnsi="Arial" w:cs="Arial"/>
      </w:rPr>
      <w:t>J</w:t>
    </w:r>
    <w:r w:rsidR="00387276">
      <w:rPr>
        <w:rFonts w:ascii="Arial" w:hAnsi="Arial" w:cs="Arial"/>
      </w:rPr>
      <w:t>anuary 2024</w:t>
    </w:r>
    <w:r w:rsidRPr="00604B94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D549A" w14:textId="77777777" w:rsidR="00E61899" w:rsidRDefault="00E61899" w:rsidP="00604B94">
      <w:pPr>
        <w:spacing w:after="0" w:line="240" w:lineRule="auto"/>
      </w:pPr>
      <w:r>
        <w:separator/>
      </w:r>
    </w:p>
  </w:footnote>
  <w:footnote w:type="continuationSeparator" w:id="0">
    <w:p w14:paraId="3B84AACF" w14:textId="77777777" w:rsidR="00E61899" w:rsidRDefault="00E61899" w:rsidP="00604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A8B"/>
    <w:multiLevelType w:val="hybridMultilevel"/>
    <w:tmpl w:val="A18AB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683CC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32496"/>
    <w:multiLevelType w:val="hybridMultilevel"/>
    <w:tmpl w:val="845E7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31856"/>
    <w:multiLevelType w:val="hybridMultilevel"/>
    <w:tmpl w:val="8A705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467D0"/>
    <w:multiLevelType w:val="hybridMultilevel"/>
    <w:tmpl w:val="BAC80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F01E8"/>
    <w:multiLevelType w:val="hybridMultilevel"/>
    <w:tmpl w:val="C1E4F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79"/>
    <w:multiLevelType w:val="hybridMultilevel"/>
    <w:tmpl w:val="22EAD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94770"/>
    <w:multiLevelType w:val="hybridMultilevel"/>
    <w:tmpl w:val="C41CE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A5278D"/>
    <w:multiLevelType w:val="hybridMultilevel"/>
    <w:tmpl w:val="2CA06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AA7277"/>
    <w:multiLevelType w:val="hybridMultilevel"/>
    <w:tmpl w:val="03ECD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683CC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556F3D"/>
    <w:multiLevelType w:val="hybridMultilevel"/>
    <w:tmpl w:val="698E0D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5714FE"/>
    <w:multiLevelType w:val="hybridMultilevel"/>
    <w:tmpl w:val="25929F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7D494F"/>
    <w:multiLevelType w:val="hybridMultilevel"/>
    <w:tmpl w:val="62ACB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887E98"/>
    <w:multiLevelType w:val="hybridMultilevel"/>
    <w:tmpl w:val="AE3E1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3865B8"/>
    <w:multiLevelType w:val="hybridMultilevel"/>
    <w:tmpl w:val="0F8848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D2E6580"/>
    <w:multiLevelType w:val="hybridMultilevel"/>
    <w:tmpl w:val="43C2F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A75EEE"/>
    <w:multiLevelType w:val="hybridMultilevel"/>
    <w:tmpl w:val="51C0B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863DA"/>
    <w:multiLevelType w:val="hybridMultilevel"/>
    <w:tmpl w:val="DFBAA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523950">
    <w:abstractNumId w:val="4"/>
  </w:num>
  <w:num w:numId="2" w16cid:durableId="860894527">
    <w:abstractNumId w:val="5"/>
  </w:num>
  <w:num w:numId="3" w16cid:durableId="1337734956">
    <w:abstractNumId w:val="1"/>
  </w:num>
  <w:num w:numId="4" w16cid:durableId="1418821600">
    <w:abstractNumId w:val="14"/>
  </w:num>
  <w:num w:numId="5" w16cid:durableId="2126654808">
    <w:abstractNumId w:val="9"/>
  </w:num>
  <w:num w:numId="6" w16cid:durableId="1412392006">
    <w:abstractNumId w:val="10"/>
  </w:num>
  <w:num w:numId="7" w16cid:durableId="595987708">
    <w:abstractNumId w:val="12"/>
  </w:num>
  <w:num w:numId="8" w16cid:durableId="1793786503">
    <w:abstractNumId w:val="15"/>
  </w:num>
  <w:num w:numId="9" w16cid:durableId="44835998">
    <w:abstractNumId w:val="2"/>
  </w:num>
  <w:num w:numId="10" w16cid:durableId="891968186">
    <w:abstractNumId w:val="13"/>
  </w:num>
  <w:num w:numId="11" w16cid:durableId="1043944324">
    <w:abstractNumId w:val="16"/>
  </w:num>
  <w:num w:numId="12" w16cid:durableId="1016231601">
    <w:abstractNumId w:val="6"/>
  </w:num>
  <w:num w:numId="13" w16cid:durableId="1591814227">
    <w:abstractNumId w:val="7"/>
  </w:num>
  <w:num w:numId="14" w16cid:durableId="2041398045">
    <w:abstractNumId w:val="3"/>
  </w:num>
  <w:num w:numId="15" w16cid:durableId="1629239309">
    <w:abstractNumId w:val="8"/>
  </w:num>
  <w:num w:numId="16" w16cid:durableId="1164466168">
    <w:abstractNumId w:val="0"/>
  </w:num>
  <w:num w:numId="17" w16cid:durableId="1298991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5D"/>
    <w:rsid w:val="00074438"/>
    <w:rsid w:val="000E426E"/>
    <w:rsid w:val="00133810"/>
    <w:rsid w:val="001E7E20"/>
    <w:rsid w:val="002426DB"/>
    <w:rsid w:val="002507C7"/>
    <w:rsid w:val="002649D4"/>
    <w:rsid w:val="002B02E0"/>
    <w:rsid w:val="002B2FD2"/>
    <w:rsid w:val="002E29B6"/>
    <w:rsid w:val="002F706A"/>
    <w:rsid w:val="0036473D"/>
    <w:rsid w:val="00387276"/>
    <w:rsid w:val="003A493F"/>
    <w:rsid w:val="004219BF"/>
    <w:rsid w:val="0043315C"/>
    <w:rsid w:val="004F0C0D"/>
    <w:rsid w:val="0050706B"/>
    <w:rsid w:val="00523FC6"/>
    <w:rsid w:val="005426FB"/>
    <w:rsid w:val="00565394"/>
    <w:rsid w:val="005B74F4"/>
    <w:rsid w:val="005D65AB"/>
    <w:rsid w:val="005E70C9"/>
    <w:rsid w:val="005F4632"/>
    <w:rsid w:val="00604B94"/>
    <w:rsid w:val="006A09CF"/>
    <w:rsid w:val="00746D48"/>
    <w:rsid w:val="00790C3E"/>
    <w:rsid w:val="007A0540"/>
    <w:rsid w:val="007A7298"/>
    <w:rsid w:val="007D56D0"/>
    <w:rsid w:val="00822E25"/>
    <w:rsid w:val="00881B14"/>
    <w:rsid w:val="00887306"/>
    <w:rsid w:val="008D172F"/>
    <w:rsid w:val="00990B3C"/>
    <w:rsid w:val="009C2BF5"/>
    <w:rsid w:val="009C33B0"/>
    <w:rsid w:val="009F100B"/>
    <w:rsid w:val="00A05BA7"/>
    <w:rsid w:val="00A245CC"/>
    <w:rsid w:val="00AB6C72"/>
    <w:rsid w:val="00B300A1"/>
    <w:rsid w:val="00BE6841"/>
    <w:rsid w:val="00BE7058"/>
    <w:rsid w:val="00C43803"/>
    <w:rsid w:val="00C9769C"/>
    <w:rsid w:val="00CB3157"/>
    <w:rsid w:val="00CC6B5D"/>
    <w:rsid w:val="00CD11CD"/>
    <w:rsid w:val="00CD16FF"/>
    <w:rsid w:val="00CF5A8B"/>
    <w:rsid w:val="00CF7129"/>
    <w:rsid w:val="00DA0AAC"/>
    <w:rsid w:val="00DE4BB8"/>
    <w:rsid w:val="00DE5D89"/>
    <w:rsid w:val="00E46A80"/>
    <w:rsid w:val="00E524B3"/>
    <w:rsid w:val="00E61899"/>
    <w:rsid w:val="00E660BF"/>
    <w:rsid w:val="00EC51D7"/>
    <w:rsid w:val="00ED7728"/>
    <w:rsid w:val="00F15A58"/>
    <w:rsid w:val="00F51065"/>
    <w:rsid w:val="00F52120"/>
    <w:rsid w:val="00F75B6F"/>
    <w:rsid w:val="00F86D86"/>
    <w:rsid w:val="00FF4075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659C"/>
  <w15:chartTrackingRefBased/>
  <w15:docId w15:val="{955C19B1-94A2-4AEB-97E1-93926E53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4F4"/>
    <w:pPr>
      <w:ind w:left="720"/>
      <w:contextualSpacing/>
    </w:pPr>
  </w:style>
  <w:style w:type="table" w:styleId="TableGrid">
    <w:name w:val="Table Grid"/>
    <w:basedOn w:val="TableNormal"/>
    <w:uiPriority w:val="39"/>
    <w:rsid w:val="005D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6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6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6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4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94"/>
  </w:style>
  <w:style w:type="paragraph" w:styleId="Footer">
    <w:name w:val="footer"/>
    <w:basedOn w:val="Normal"/>
    <w:link w:val="FooterChar"/>
    <w:uiPriority w:val="99"/>
    <w:unhideWhenUsed/>
    <w:rsid w:val="00604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94"/>
  </w:style>
  <w:style w:type="character" w:styleId="PageNumber">
    <w:name w:val="page number"/>
    <w:basedOn w:val="DefaultParagraphFont"/>
    <w:uiPriority w:val="99"/>
    <w:semiHidden/>
    <w:unhideWhenUsed/>
    <w:rsid w:val="00C43803"/>
  </w:style>
  <w:style w:type="paragraph" w:styleId="Revision">
    <w:name w:val="Revision"/>
    <w:hidden/>
    <w:uiPriority w:val="99"/>
    <w:semiHidden/>
    <w:rsid w:val="00A245C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17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visitbritain.org/business-advice/make-your-business-accessible-and-inclusive/visitengland-accessible-and-inclusi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Cooper</dc:creator>
  <cp:keywords/>
  <dc:description/>
  <cp:lastModifiedBy>Hannah Lowe</cp:lastModifiedBy>
  <cp:revision>4</cp:revision>
  <dcterms:created xsi:type="dcterms:W3CDTF">2023-07-13T14:20:00Z</dcterms:created>
  <dcterms:modified xsi:type="dcterms:W3CDTF">2024-02-20T18:02:00Z</dcterms:modified>
</cp:coreProperties>
</file>