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05A17" w14:textId="0E1EA22D" w:rsidR="00491ED2" w:rsidRPr="00491ED2" w:rsidRDefault="00491ED2" w:rsidP="00491ED2">
      <w:pPr>
        <w:spacing w:after="240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</w:pPr>
      <w:bookmarkStart w:id="0" w:name="_GoBack"/>
      <w:bookmarkEnd w:id="0"/>
      <w:r w:rsidRPr="00491ED2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>Pestle Analysis Template</w:t>
      </w:r>
    </w:p>
    <w:p w14:paraId="7D763A9E" w14:textId="75FB9F22" w:rsidR="00491ED2" w:rsidRPr="00491ED2" w:rsidRDefault="00491ED2" w:rsidP="00491ED2">
      <w:pPr>
        <w:spacing w:after="390"/>
        <w:rPr>
          <w:rFonts w:ascii="Arial" w:eastAsia="Times New Roman" w:hAnsi="Arial" w:cs="Arial"/>
          <w:color w:val="666666"/>
          <w:lang w:eastAsia="en-GB"/>
        </w:rPr>
      </w:pPr>
      <w:r>
        <w:rPr>
          <w:rFonts w:ascii="Arial" w:eastAsia="Times New Roman" w:hAnsi="Arial" w:cs="Arial"/>
          <w:color w:val="666666"/>
          <w:lang w:eastAsia="en-GB"/>
        </w:rPr>
        <w:t>The</w:t>
      </w:r>
      <w:r w:rsidRPr="00491ED2">
        <w:rPr>
          <w:rFonts w:ascii="Arial" w:eastAsia="Times New Roman" w:hAnsi="Arial" w:cs="Arial"/>
          <w:color w:val="666666"/>
          <w:lang w:eastAsia="en-GB"/>
        </w:rPr>
        <w:t xml:space="preserve"> PESTLE analysis template</w:t>
      </w:r>
      <w:r>
        <w:rPr>
          <w:rFonts w:ascii="Arial" w:eastAsia="Times New Roman" w:hAnsi="Arial" w:cs="Arial"/>
          <w:color w:val="666666"/>
          <w:lang w:eastAsia="en-GB"/>
        </w:rPr>
        <w:t xml:space="preserve"> included in this toolkit </w:t>
      </w:r>
      <w:r w:rsidRPr="00491ED2">
        <w:rPr>
          <w:rFonts w:ascii="Arial" w:eastAsia="Times New Roman" w:hAnsi="Arial" w:cs="Arial"/>
          <w:color w:val="666666"/>
          <w:lang w:eastAsia="en-GB"/>
        </w:rPr>
        <w:t xml:space="preserve">allows a company to </w:t>
      </w:r>
      <w:r w:rsidR="002174BE">
        <w:rPr>
          <w:rFonts w:ascii="Arial" w:eastAsia="Times New Roman" w:hAnsi="Arial" w:cs="Arial"/>
          <w:color w:val="666666"/>
          <w:lang w:eastAsia="en-GB"/>
        </w:rPr>
        <w:t xml:space="preserve">think about and log the environment as it affects them. </w:t>
      </w:r>
      <w:r w:rsidRPr="00491ED2">
        <w:rPr>
          <w:rFonts w:ascii="Arial" w:eastAsia="Times New Roman" w:hAnsi="Arial" w:cs="Arial"/>
          <w:color w:val="666666"/>
          <w:lang w:eastAsia="en-GB"/>
        </w:rPr>
        <w:t xml:space="preserve">It combines all the representative factors in one table, </w:t>
      </w:r>
      <w:r w:rsidR="002174BE">
        <w:rPr>
          <w:rFonts w:ascii="Arial" w:eastAsia="Times New Roman" w:hAnsi="Arial" w:cs="Arial"/>
          <w:color w:val="666666"/>
          <w:lang w:eastAsia="en-GB"/>
        </w:rPr>
        <w:t>which then need to be</w:t>
      </w:r>
      <w:r w:rsidRPr="00491ED2">
        <w:rPr>
          <w:rFonts w:ascii="Arial" w:eastAsia="Times New Roman" w:hAnsi="Arial" w:cs="Arial"/>
          <w:color w:val="666666"/>
          <w:lang w:eastAsia="en-GB"/>
        </w:rPr>
        <w:t xml:space="preserve"> analy</w:t>
      </w:r>
      <w:r w:rsidR="002174BE">
        <w:rPr>
          <w:rFonts w:ascii="Arial" w:eastAsia="Times New Roman" w:hAnsi="Arial" w:cs="Arial"/>
          <w:color w:val="666666"/>
          <w:lang w:eastAsia="en-GB"/>
        </w:rPr>
        <w:t>s</w:t>
      </w:r>
      <w:r w:rsidRPr="00491ED2">
        <w:rPr>
          <w:rFonts w:ascii="Arial" w:eastAsia="Times New Roman" w:hAnsi="Arial" w:cs="Arial"/>
          <w:color w:val="666666"/>
          <w:lang w:eastAsia="en-GB"/>
        </w:rPr>
        <w:t>e</w:t>
      </w:r>
      <w:r w:rsidR="002174BE">
        <w:rPr>
          <w:rFonts w:ascii="Arial" w:eastAsia="Times New Roman" w:hAnsi="Arial" w:cs="Arial"/>
          <w:color w:val="666666"/>
          <w:lang w:eastAsia="en-GB"/>
        </w:rPr>
        <w:t>d</w:t>
      </w:r>
      <w:r w:rsidRPr="00491ED2">
        <w:rPr>
          <w:rFonts w:ascii="Arial" w:eastAsia="Times New Roman" w:hAnsi="Arial" w:cs="Arial"/>
          <w:color w:val="666666"/>
          <w:lang w:eastAsia="en-GB"/>
        </w:rPr>
        <w:t xml:space="preserve"> based on the current market situation.</w:t>
      </w:r>
      <w:r w:rsidR="002174BE">
        <w:rPr>
          <w:rFonts w:ascii="Arial" w:eastAsia="Times New Roman" w:hAnsi="Arial" w:cs="Arial"/>
          <w:color w:val="666666"/>
          <w:lang w:eastAsia="en-GB"/>
        </w:rPr>
        <w:t xml:space="preserve"> Below</w:t>
      </w:r>
      <w:r w:rsidRPr="00491ED2">
        <w:rPr>
          <w:rFonts w:ascii="Arial" w:eastAsia="Times New Roman" w:hAnsi="Arial" w:cs="Arial"/>
          <w:color w:val="666666"/>
          <w:lang w:eastAsia="en-GB"/>
        </w:rPr>
        <w:t xml:space="preserve"> is a comprehensive list of headings that </w:t>
      </w:r>
      <w:r w:rsidR="002174BE">
        <w:rPr>
          <w:rFonts w:ascii="Arial" w:eastAsia="Times New Roman" w:hAnsi="Arial" w:cs="Arial"/>
          <w:color w:val="666666"/>
          <w:lang w:eastAsia="en-GB"/>
        </w:rPr>
        <w:t>should be considered when</w:t>
      </w:r>
      <w:r w:rsidRPr="00491ED2">
        <w:rPr>
          <w:rFonts w:ascii="Arial" w:eastAsia="Times New Roman" w:hAnsi="Arial" w:cs="Arial"/>
          <w:color w:val="666666"/>
          <w:lang w:eastAsia="en-GB"/>
        </w:rPr>
        <w:t xml:space="preserve"> carrying out the analysis on a market.</w:t>
      </w:r>
      <w:r w:rsidR="002174BE">
        <w:rPr>
          <w:rFonts w:ascii="Arial" w:eastAsia="Times New Roman" w:hAnsi="Arial" w:cs="Arial"/>
          <w:color w:val="666666"/>
          <w:lang w:eastAsia="en-GB"/>
        </w:rPr>
        <w:t xml:space="preserve"> Most have some relevance to the visitor economy.</w:t>
      </w:r>
    </w:p>
    <w:p w14:paraId="242848FF" w14:textId="77777777" w:rsidR="002174BE" w:rsidRDefault="002174BE" w:rsidP="00491ED2">
      <w:pPr>
        <w:spacing w:after="240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sectPr w:rsidR="002174BE" w:rsidSect="002174BE">
          <w:pgSz w:w="11900" w:h="16840"/>
          <w:pgMar w:top="851" w:right="1134" w:bottom="851" w:left="1134" w:header="720" w:footer="454" w:gutter="0"/>
          <w:cols w:space="720"/>
          <w:docGrid w:linePitch="360"/>
        </w:sectPr>
      </w:pPr>
    </w:p>
    <w:p w14:paraId="3BB3BE41" w14:textId="45E2AD89" w:rsidR="00491ED2" w:rsidRPr="005A78A8" w:rsidRDefault="00491ED2" w:rsidP="002174BE">
      <w:pPr>
        <w:spacing w:after="120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Political factors</w:t>
      </w:r>
    </w:p>
    <w:p w14:paraId="79968B04" w14:textId="77777777" w:rsidR="00491ED2" w:rsidRPr="005A78A8" w:rsidRDefault="00491ED2" w:rsidP="002174BE">
      <w:pPr>
        <w:numPr>
          <w:ilvl w:val="0"/>
          <w:numId w:val="1"/>
        </w:numPr>
        <w:ind w:left="595" w:hanging="357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Trading policies</w:t>
      </w:r>
    </w:p>
    <w:p w14:paraId="1F601CA1" w14:textId="77777777" w:rsidR="00491ED2" w:rsidRPr="005A78A8" w:rsidRDefault="00491ED2" w:rsidP="002174BE">
      <w:pPr>
        <w:numPr>
          <w:ilvl w:val="0"/>
          <w:numId w:val="1"/>
        </w:numPr>
        <w:ind w:left="595" w:hanging="357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Government changes</w:t>
      </w:r>
    </w:p>
    <w:p w14:paraId="45370FD9" w14:textId="3DF4023D" w:rsidR="00491ED2" w:rsidRPr="005A78A8" w:rsidRDefault="00491ED2" w:rsidP="002174BE">
      <w:pPr>
        <w:numPr>
          <w:ilvl w:val="0"/>
          <w:numId w:val="1"/>
        </w:numPr>
        <w:ind w:left="595" w:hanging="357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Shareholder</w:t>
      </w:r>
      <w:r w:rsidR="005643C2"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s</w:t>
      </w: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 xml:space="preserve"> and their demands</w:t>
      </w:r>
    </w:p>
    <w:p w14:paraId="6C67DCFC" w14:textId="77777777" w:rsidR="00491ED2" w:rsidRPr="005A78A8" w:rsidRDefault="00491ED2" w:rsidP="002174BE">
      <w:pPr>
        <w:numPr>
          <w:ilvl w:val="0"/>
          <w:numId w:val="1"/>
        </w:numPr>
        <w:ind w:left="595" w:hanging="357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Funding,</w:t>
      </w:r>
    </w:p>
    <w:p w14:paraId="679591A0" w14:textId="77777777" w:rsidR="00491ED2" w:rsidRPr="005A78A8" w:rsidRDefault="00491ED2" w:rsidP="002174BE">
      <w:pPr>
        <w:numPr>
          <w:ilvl w:val="0"/>
          <w:numId w:val="1"/>
        </w:numPr>
        <w:ind w:left="595" w:hanging="357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Governmental leadership</w:t>
      </w:r>
    </w:p>
    <w:p w14:paraId="70009E7C" w14:textId="77777777" w:rsidR="00491ED2" w:rsidRPr="005A78A8" w:rsidRDefault="00491ED2" w:rsidP="002174BE">
      <w:pPr>
        <w:numPr>
          <w:ilvl w:val="0"/>
          <w:numId w:val="1"/>
        </w:numPr>
        <w:ind w:left="595" w:hanging="357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Lobbying</w:t>
      </w:r>
    </w:p>
    <w:p w14:paraId="62CCE272" w14:textId="77777777" w:rsidR="00491ED2" w:rsidRPr="005A78A8" w:rsidRDefault="00491ED2" w:rsidP="002174BE">
      <w:pPr>
        <w:numPr>
          <w:ilvl w:val="0"/>
          <w:numId w:val="1"/>
        </w:numPr>
        <w:ind w:left="595" w:hanging="357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Foreign pressures</w:t>
      </w:r>
    </w:p>
    <w:p w14:paraId="691822BA" w14:textId="4033A2DB" w:rsidR="00491ED2" w:rsidRPr="005A78A8" w:rsidRDefault="00491ED2" w:rsidP="002174BE">
      <w:pPr>
        <w:numPr>
          <w:ilvl w:val="0"/>
          <w:numId w:val="1"/>
        </w:numPr>
        <w:ind w:left="595" w:hanging="357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Conflicts in the political arena</w:t>
      </w:r>
    </w:p>
    <w:p w14:paraId="17FB8241" w14:textId="77777777" w:rsidR="00A43624" w:rsidRPr="005A78A8" w:rsidRDefault="00A43624" w:rsidP="002174BE">
      <w:pPr>
        <w:numPr>
          <w:ilvl w:val="0"/>
          <w:numId w:val="1"/>
        </w:numPr>
        <w:ind w:left="595" w:hanging="357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</w:p>
    <w:p w14:paraId="5DF92850" w14:textId="77777777" w:rsidR="00491ED2" w:rsidRPr="005A78A8" w:rsidRDefault="00491ED2" w:rsidP="002174BE">
      <w:pPr>
        <w:spacing w:after="120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Economic factors</w:t>
      </w:r>
    </w:p>
    <w:p w14:paraId="3A8C70BC" w14:textId="77777777" w:rsidR="00491ED2" w:rsidRPr="005A78A8" w:rsidRDefault="00491ED2" w:rsidP="002174BE">
      <w:pPr>
        <w:numPr>
          <w:ilvl w:val="0"/>
          <w:numId w:val="2"/>
        </w:numPr>
        <w:ind w:left="595" w:hanging="357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Disposable income</w:t>
      </w:r>
    </w:p>
    <w:p w14:paraId="38CDB6D0" w14:textId="77777777" w:rsidR="00491ED2" w:rsidRPr="005A78A8" w:rsidRDefault="00491ED2" w:rsidP="002174BE">
      <w:pPr>
        <w:numPr>
          <w:ilvl w:val="0"/>
          <w:numId w:val="2"/>
        </w:numPr>
        <w:ind w:left="595" w:hanging="357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Unemployment level</w:t>
      </w:r>
    </w:p>
    <w:p w14:paraId="46EB0D39" w14:textId="77777777" w:rsidR="00491ED2" w:rsidRPr="005A78A8" w:rsidRDefault="00491ED2" w:rsidP="002174BE">
      <w:pPr>
        <w:numPr>
          <w:ilvl w:val="0"/>
          <w:numId w:val="2"/>
        </w:numPr>
        <w:ind w:left="595" w:hanging="357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Foreign exchange rates</w:t>
      </w:r>
    </w:p>
    <w:p w14:paraId="42671E5F" w14:textId="77777777" w:rsidR="00491ED2" w:rsidRPr="005A78A8" w:rsidRDefault="00491ED2" w:rsidP="002174BE">
      <w:pPr>
        <w:numPr>
          <w:ilvl w:val="0"/>
          <w:numId w:val="2"/>
        </w:numPr>
        <w:ind w:left="595" w:hanging="357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Interest rates</w:t>
      </w:r>
    </w:p>
    <w:p w14:paraId="0904F41D" w14:textId="77777777" w:rsidR="00491ED2" w:rsidRPr="005A78A8" w:rsidRDefault="00491ED2" w:rsidP="002174BE">
      <w:pPr>
        <w:numPr>
          <w:ilvl w:val="0"/>
          <w:numId w:val="2"/>
        </w:numPr>
        <w:ind w:left="595" w:hanging="357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Trade tariffs</w:t>
      </w:r>
    </w:p>
    <w:p w14:paraId="1E15A898" w14:textId="77777777" w:rsidR="00491ED2" w:rsidRPr="005A78A8" w:rsidRDefault="00491ED2" w:rsidP="002174BE">
      <w:pPr>
        <w:numPr>
          <w:ilvl w:val="0"/>
          <w:numId w:val="2"/>
        </w:numPr>
        <w:ind w:left="595" w:hanging="357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Inflation rate</w:t>
      </w:r>
    </w:p>
    <w:p w14:paraId="3FF1A191" w14:textId="77777777" w:rsidR="00491ED2" w:rsidRPr="005A78A8" w:rsidRDefault="00491ED2" w:rsidP="002174BE">
      <w:pPr>
        <w:numPr>
          <w:ilvl w:val="0"/>
          <w:numId w:val="2"/>
        </w:numPr>
        <w:ind w:left="595" w:hanging="357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Foreign economic trends</w:t>
      </w:r>
    </w:p>
    <w:p w14:paraId="33D0030E" w14:textId="77777777" w:rsidR="00491ED2" w:rsidRPr="005A78A8" w:rsidRDefault="00491ED2" w:rsidP="002174BE">
      <w:pPr>
        <w:numPr>
          <w:ilvl w:val="0"/>
          <w:numId w:val="2"/>
        </w:numPr>
        <w:ind w:left="595" w:hanging="357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General taxation issues</w:t>
      </w:r>
    </w:p>
    <w:p w14:paraId="4E11FF96" w14:textId="77777777" w:rsidR="00491ED2" w:rsidRPr="005A78A8" w:rsidRDefault="00491ED2" w:rsidP="002174BE">
      <w:pPr>
        <w:numPr>
          <w:ilvl w:val="0"/>
          <w:numId w:val="2"/>
        </w:numPr>
        <w:ind w:left="595" w:hanging="357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Taxation changes specific to product/services</w:t>
      </w:r>
    </w:p>
    <w:p w14:paraId="2386EC9E" w14:textId="587E12A2" w:rsidR="00491ED2" w:rsidRPr="005A78A8" w:rsidRDefault="00491ED2" w:rsidP="002174BE">
      <w:pPr>
        <w:numPr>
          <w:ilvl w:val="0"/>
          <w:numId w:val="2"/>
        </w:numPr>
        <w:ind w:left="595" w:hanging="357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Local economic situation and trends</w:t>
      </w:r>
    </w:p>
    <w:p w14:paraId="779DB554" w14:textId="77777777" w:rsidR="002174BE" w:rsidRPr="005A78A8" w:rsidRDefault="002174BE" w:rsidP="002174BE">
      <w:pPr>
        <w:ind w:left="595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</w:p>
    <w:p w14:paraId="0A303C0C" w14:textId="77777777" w:rsidR="00491ED2" w:rsidRPr="005A78A8" w:rsidRDefault="00491ED2" w:rsidP="002174BE">
      <w:pPr>
        <w:spacing w:after="120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Social factors</w:t>
      </w:r>
    </w:p>
    <w:p w14:paraId="777C593F" w14:textId="05FF8481" w:rsidR="00491ED2" w:rsidRPr="005A78A8" w:rsidRDefault="00491ED2" w:rsidP="002174BE">
      <w:pPr>
        <w:numPr>
          <w:ilvl w:val="0"/>
          <w:numId w:val="3"/>
        </w:numPr>
        <w:ind w:left="595" w:hanging="357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Ethnic/religious factors</w:t>
      </w:r>
    </w:p>
    <w:p w14:paraId="368B0448" w14:textId="7FDCDE88" w:rsidR="005643C2" w:rsidRPr="005A78A8" w:rsidRDefault="005643C2" w:rsidP="002174BE">
      <w:pPr>
        <w:numPr>
          <w:ilvl w:val="0"/>
          <w:numId w:val="3"/>
        </w:numPr>
        <w:ind w:left="595" w:hanging="357"/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000000" w:themeColor="text1"/>
          <w:sz w:val="21"/>
          <w:szCs w:val="21"/>
          <w:lang w:eastAsia="en-GB"/>
        </w:rPr>
        <w:t>Corporate governance (new)</w:t>
      </w:r>
    </w:p>
    <w:p w14:paraId="7878AB43" w14:textId="77777777" w:rsidR="00491ED2" w:rsidRPr="005A78A8" w:rsidRDefault="00491ED2" w:rsidP="00491ED2">
      <w:pPr>
        <w:numPr>
          <w:ilvl w:val="0"/>
          <w:numId w:val="3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Advertising scenarios</w:t>
      </w:r>
    </w:p>
    <w:p w14:paraId="484F2067" w14:textId="77777777" w:rsidR="00491ED2" w:rsidRPr="005A78A8" w:rsidRDefault="00491ED2" w:rsidP="00491ED2">
      <w:pPr>
        <w:numPr>
          <w:ilvl w:val="0"/>
          <w:numId w:val="3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Ethical issues</w:t>
      </w:r>
    </w:p>
    <w:p w14:paraId="1E9ADB06" w14:textId="77777777" w:rsidR="00491ED2" w:rsidRPr="005A78A8" w:rsidRDefault="00491ED2" w:rsidP="00491ED2">
      <w:pPr>
        <w:numPr>
          <w:ilvl w:val="0"/>
          <w:numId w:val="3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Consumer buying patterns</w:t>
      </w:r>
    </w:p>
    <w:p w14:paraId="35D13339" w14:textId="77777777" w:rsidR="00491ED2" w:rsidRPr="005A78A8" w:rsidRDefault="00491ED2" w:rsidP="00491ED2">
      <w:pPr>
        <w:numPr>
          <w:ilvl w:val="0"/>
          <w:numId w:val="3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Major world events</w:t>
      </w:r>
    </w:p>
    <w:p w14:paraId="35A6D478" w14:textId="77777777" w:rsidR="00491ED2" w:rsidRPr="005A78A8" w:rsidRDefault="00491ED2" w:rsidP="00491ED2">
      <w:pPr>
        <w:numPr>
          <w:ilvl w:val="0"/>
          <w:numId w:val="3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Buying access</w:t>
      </w:r>
    </w:p>
    <w:p w14:paraId="5C31D35D" w14:textId="77777777" w:rsidR="00491ED2" w:rsidRPr="005A78A8" w:rsidRDefault="00491ED2" w:rsidP="00491ED2">
      <w:pPr>
        <w:numPr>
          <w:ilvl w:val="0"/>
          <w:numId w:val="3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Shifts in population</w:t>
      </w:r>
    </w:p>
    <w:p w14:paraId="7E867378" w14:textId="77777777" w:rsidR="00491ED2" w:rsidRPr="005A78A8" w:rsidRDefault="00491ED2" w:rsidP="00491ED2">
      <w:pPr>
        <w:numPr>
          <w:ilvl w:val="0"/>
          <w:numId w:val="3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Demographics</w:t>
      </w:r>
    </w:p>
    <w:p w14:paraId="0708B6E3" w14:textId="77777777" w:rsidR="00491ED2" w:rsidRPr="005A78A8" w:rsidRDefault="00491ED2" w:rsidP="00491ED2">
      <w:pPr>
        <w:numPr>
          <w:ilvl w:val="0"/>
          <w:numId w:val="3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Health</w:t>
      </w:r>
    </w:p>
    <w:p w14:paraId="745CD257" w14:textId="77777777" w:rsidR="00491ED2" w:rsidRPr="005A78A8" w:rsidRDefault="00491ED2" w:rsidP="00491ED2">
      <w:pPr>
        <w:numPr>
          <w:ilvl w:val="0"/>
          <w:numId w:val="3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Consumer opinions and attitudes</w:t>
      </w:r>
    </w:p>
    <w:p w14:paraId="27FE566F" w14:textId="77777777" w:rsidR="00491ED2" w:rsidRPr="005A78A8" w:rsidRDefault="00491ED2" w:rsidP="00491ED2">
      <w:pPr>
        <w:numPr>
          <w:ilvl w:val="0"/>
          <w:numId w:val="3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Views of the media</w:t>
      </w:r>
    </w:p>
    <w:p w14:paraId="6346997E" w14:textId="77777777" w:rsidR="00491ED2" w:rsidRPr="005A78A8" w:rsidRDefault="00491ED2" w:rsidP="00491ED2">
      <w:pPr>
        <w:numPr>
          <w:ilvl w:val="0"/>
          <w:numId w:val="3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Law changes affecting social factors</w:t>
      </w:r>
    </w:p>
    <w:p w14:paraId="267B6751" w14:textId="77777777" w:rsidR="00491ED2" w:rsidRPr="005A78A8" w:rsidRDefault="00491ED2" w:rsidP="00491ED2">
      <w:pPr>
        <w:numPr>
          <w:ilvl w:val="0"/>
          <w:numId w:val="3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Change in Lifestyle</w:t>
      </w:r>
    </w:p>
    <w:p w14:paraId="67376185" w14:textId="77777777" w:rsidR="00491ED2" w:rsidRPr="005A78A8" w:rsidRDefault="00491ED2" w:rsidP="00491ED2">
      <w:pPr>
        <w:numPr>
          <w:ilvl w:val="0"/>
          <w:numId w:val="3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Brand preferences</w:t>
      </w:r>
    </w:p>
    <w:p w14:paraId="52A51603" w14:textId="77777777" w:rsidR="00491ED2" w:rsidRPr="005A78A8" w:rsidRDefault="00491ED2" w:rsidP="00491ED2">
      <w:pPr>
        <w:numPr>
          <w:ilvl w:val="0"/>
          <w:numId w:val="3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Working attitude of people</w:t>
      </w:r>
    </w:p>
    <w:p w14:paraId="224A641B" w14:textId="77777777" w:rsidR="00491ED2" w:rsidRPr="005A78A8" w:rsidRDefault="00491ED2" w:rsidP="00491ED2">
      <w:pPr>
        <w:numPr>
          <w:ilvl w:val="0"/>
          <w:numId w:val="3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Education</w:t>
      </w:r>
    </w:p>
    <w:p w14:paraId="1AEF32AF" w14:textId="77777777" w:rsidR="00491ED2" w:rsidRPr="005A78A8" w:rsidRDefault="00491ED2" w:rsidP="00491ED2">
      <w:pPr>
        <w:numPr>
          <w:ilvl w:val="0"/>
          <w:numId w:val="3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Trends</w:t>
      </w:r>
    </w:p>
    <w:p w14:paraId="65781300" w14:textId="77777777" w:rsidR="00491ED2" w:rsidRPr="005A78A8" w:rsidRDefault="00491ED2" w:rsidP="00491ED2">
      <w:pPr>
        <w:numPr>
          <w:ilvl w:val="0"/>
          <w:numId w:val="3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History</w:t>
      </w:r>
    </w:p>
    <w:p w14:paraId="4A7DE661" w14:textId="77777777" w:rsidR="00491ED2" w:rsidRPr="005A78A8" w:rsidRDefault="00491ED2" w:rsidP="00491ED2">
      <w:pPr>
        <w:spacing w:after="240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Technological factors</w:t>
      </w:r>
    </w:p>
    <w:p w14:paraId="5AFBE8FC" w14:textId="77777777" w:rsidR="00491ED2" w:rsidRPr="005A78A8" w:rsidRDefault="00491ED2" w:rsidP="00491ED2">
      <w:pPr>
        <w:numPr>
          <w:ilvl w:val="0"/>
          <w:numId w:val="4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Technological development</w:t>
      </w:r>
    </w:p>
    <w:p w14:paraId="0D25EBE8" w14:textId="77777777" w:rsidR="00491ED2" w:rsidRPr="005A78A8" w:rsidRDefault="00491ED2" w:rsidP="00491ED2">
      <w:pPr>
        <w:numPr>
          <w:ilvl w:val="0"/>
          <w:numId w:val="4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Research and development</w:t>
      </w:r>
    </w:p>
    <w:p w14:paraId="02D7ED64" w14:textId="77777777" w:rsidR="00491ED2" w:rsidRPr="005A78A8" w:rsidRDefault="00491ED2" w:rsidP="00491ED2">
      <w:pPr>
        <w:numPr>
          <w:ilvl w:val="0"/>
          <w:numId w:val="4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Trends in global technological advancements</w:t>
      </w:r>
    </w:p>
    <w:p w14:paraId="30BABB18" w14:textId="77777777" w:rsidR="00491ED2" w:rsidRPr="005A78A8" w:rsidRDefault="00491ED2" w:rsidP="00491ED2">
      <w:pPr>
        <w:numPr>
          <w:ilvl w:val="0"/>
          <w:numId w:val="4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Associated technologies</w:t>
      </w:r>
    </w:p>
    <w:p w14:paraId="06A8502E" w14:textId="77777777" w:rsidR="00491ED2" w:rsidRPr="005A78A8" w:rsidRDefault="00491ED2" w:rsidP="00491ED2">
      <w:pPr>
        <w:numPr>
          <w:ilvl w:val="0"/>
          <w:numId w:val="4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Legislations in technological fields</w:t>
      </w:r>
    </w:p>
    <w:p w14:paraId="0218B1A2" w14:textId="77777777" w:rsidR="00491ED2" w:rsidRPr="005A78A8" w:rsidRDefault="00491ED2" w:rsidP="00491ED2">
      <w:pPr>
        <w:numPr>
          <w:ilvl w:val="0"/>
          <w:numId w:val="4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Patents</w:t>
      </w:r>
    </w:p>
    <w:p w14:paraId="08633AD1" w14:textId="77777777" w:rsidR="00491ED2" w:rsidRPr="005A78A8" w:rsidRDefault="00491ED2" w:rsidP="00491ED2">
      <w:pPr>
        <w:numPr>
          <w:ilvl w:val="0"/>
          <w:numId w:val="4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Licensing</w:t>
      </w:r>
    </w:p>
    <w:p w14:paraId="61D428C9" w14:textId="77777777" w:rsidR="00491ED2" w:rsidRPr="005A78A8" w:rsidRDefault="00491ED2" w:rsidP="00491ED2">
      <w:pPr>
        <w:numPr>
          <w:ilvl w:val="0"/>
          <w:numId w:val="4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Access into the technological field</w:t>
      </w:r>
    </w:p>
    <w:p w14:paraId="232D9515" w14:textId="77777777" w:rsidR="00491ED2" w:rsidRPr="005A78A8" w:rsidRDefault="00491ED2" w:rsidP="00491ED2">
      <w:pPr>
        <w:numPr>
          <w:ilvl w:val="0"/>
          <w:numId w:val="4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Consumer preferences</w:t>
      </w:r>
    </w:p>
    <w:p w14:paraId="26BD0AAA" w14:textId="77777777" w:rsidR="00491ED2" w:rsidRPr="005A78A8" w:rsidRDefault="00491ED2" w:rsidP="00491ED2">
      <w:pPr>
        <w:numPr>
          <w:ilvl w:val="0"/>
          <w:numId w:val="4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Consumer buying trends</w:t>
      </w:r>
    </w:p>
    <w:p w14:paraId="3D4EF2E6" w14:textId="77777777" w:rsidR="00491ED2" w:rsidRPr="005A78A8" w:rsidRDefault="00491ED2" w:rsidP="00491ED2">
      <w:pPr>
        <w:numPr>
          <w:ilvl w:val="0"/>
          <w:numId w:val="4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Intellectual property and its laws</w:t>
      </w:r>
    </w:p>
    <w:p w14:paraId="18C944EA" w14:textId="03744A66" w:rsidR="00491ED2" w:rsidRPr="005A78A8" w:rsidRDefault="00491ED2" w:rsidP="00491ED2">
      <w:pPr>
        <w:numPr>
          <w:ilvl w:val="0"/>
          <w:numId w:val="4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How mature a certain technology is</w:t>
      </w:r>
    </w:p>
    <w:p w14:paraId="1F56E6C6" w14:textId="3074DBBD" w:rsidR="002174BE" w:rsidRPr="005A78A8" w:rsidRDefault="002174BE" w:rsidP="00491ED2">
      <w:pPr>
        <w:numPr>
          <w:ilvl w:val="0"/>
          <w:numId w:val="4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Information technology</w:t>
      </w:r>
    </w:p>
    <w:p w14:paraId="5AF7484A" w14:textId="6BA50D84" w:rsidR="00491ED2" w:rsidRPr="005A78A8" w:rsidRDefault="00491ED2" w:rsidP="00491ED2">
      <w:pPr>
        <w:numPr>
          <w:ilvl w:val="0"/>
          <w:numId w:val="4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Communication</w:t>
      </w:r>
    </w:p>
    <w:p w14:paraId="36046189" w14:textId="52293D4A" w:rsidR="004928F0" w:rsidRPr="005A78A8" w:rsidRDefault="004928F0" w:rsidP="00491ED2">
      <w:pPr>
        <w:numPr>
          <w:ilvl w:val="0"/>
          <w:numId w:val="4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Transport</w:t>
      </w:r>
    </w:p>
    <w:p w14:paraId="5B9D1653" w14:textId="77777777" w:rsidR="00491ED2" w:rsidRPr="005A78A8" w:rsidRDefault="00491ED2" w:rsidP="00491ED2">
      <w:pPr>
        <w:spacing w:after="240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Legal factors</w:t>
      </w:r>
    </w:p>
    <w:p w14:paraId="346E4705" w14:textId="77777777" w:rsidR="00491ED2" w:rsidRPr="005A78A8" w:rsidRDefault="00491ED2" w:rsidP="00491ED2">
      <w:pPr>
        <w:numPr>
          <w:ilvl w:val="0"/>
          <w:numId w:val="5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Employment law</w:t>
      </w:r>
    </w:p>
    <w:p w14:paraId="05A74EA1" w14:textId="77777777" w:rsidR="00491ED2" w:rsidRPr="005A78A8" w:rsidRDefault="00491ED2" w:rsidP="00491ED2">
      <w:pPr>
        <w:numPr>
          <w:ilvl w:val="0"/>
          <w:numId w:val="5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Consumer protection</w:t>
      </w:r>
    </w:p>
    <w:p w14:paraId="7E8038B9" w14:textId="575202F6" w:rsidR="00491ED2" w:rsidRPr="005A78A8" w:rsidRDefault="00491ED2" w:rsidP="00491ED2">
      <w:pPr>
        <w:numPr>
          <w:ilvl w:val="0"/>
          <w:numId w:val="5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Industry-specific regulations</w:t>
      </w:r>
    </w:p>
    <w:p w14:paraId="00488571" w14:textId="74558A53" w:rsidR="005643C2" w:rsidRPr="005A78A8" w:rsidRDefault="005643C2" w:rsidP="00491ED2">
      <w:pPr>
        <w:numPr>
          <w:ilvl w:val="0"/>
          <w:numId w:val="5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Subsidy control regulations (new)</w:t>
      </w:r>
    </w:p>
    <w:p w14:paraId="180D00EE" w14:textId="77777777" w:rsidR="00491ED2" w:rsidRPr="005A78A8" w:rsidRDefault="00491ED2" w:rsidP="00491ED2">
      <w:pPr>
        <w:numPr>
          <w:ilvl w:val="0"/>
          <w:numId w:val="5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Competitive regulations</w:t>
      </w:r>
    </w:p>
    <w:p w14:paraId="45E95758" w14:textId="77777777" w:rsidR="00491ED2" w:rsidRPr="005A78A8" w:rsidRDefault="00491ED2" w:rsidP="00491ED2">
      <w:pPr>
        <w:numPr>
          <w:ilvl w:val="0"/>
          <w:numId w:val="5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Current legislation home market</w:t>
      </w:r>
    </w:p>
    <w:p w14:paraId="23C89D3E" w14:textId="77777777" w:rsidR="00491ED2" w:rsidRPr="005A78A8" w:rsidRDefault="00491ED2" w:rsidP="00491ED2">
      <w:pPr>
        <w:numPr>
          <w:ilvl w:val="0"/>
          <w:numId w:val="5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Future legislation</w:t>
      </w:r>
    </w:p>
    <w:p w14:paraId="624517EE" w14:textId="77777777" w:rsidR="00491ED2" w:rsidRPr="005A78A8" w:rsidRDefault="00491ED2" w:rsidP="00491ED2">
      <w:pPr>
        <w:numPr>
          <w:ilvl w:val="0"/>
          <w:numId w:val="5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Regulatory bodies and their processes</w:t>
      </w:r>
    </w:p>
    <w:p w14:paraId="0FB3FF73" w14:textId="4F42C93D" w:rsidR="00491ED2" w:rsidRPr="005A78A8" w:rsidRDefault="00491ED2" w:rsidP="00491ED2">
      <w:pPr>
        <w:numPr>
          <w:ilvl w:val="0"/>
          <w:numId w:val="5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Environmental regulations</w:t>
      </w:r>
    </w:p>
    <w:p w14:paraId="502F0E03" w14:textId="29539172" w:rsidR="005643C2" w:rsidRPr="005A78A8" w:rsidRDefault="005643C2" w:rsidP="00491ED2">
      <w:pPr>
        <w:numPr>
          <w:ilvl w:val="0"/>
          <w:numId w:val="5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GDPR (new)</w:t>
      </w:r>
    </w:p>
    <w:p w14:paraId="075B872B" w14:textId="77777777" w:rsidR="00491ED2" w:rsidRPr="005A78A8" w:rsidRDefault="00491ED2" w:rsidP="00491ED2">
      <w:pPr>
        <w:spacing w:after="240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Environmental factors</w:t>
      </w:r>
    </w:p>
    <w:p w14:paraId="5D5D2C6D" w14:textId="77777777" w:rsidR="00491ED2" w:rsidRPr="005A78A8" w:rsidRDefault="00491ED2" w:rsidP="00491ED2">
      <w:pPr>
        <w:numPr>
          <w:ilvl w:val="0"/>
          <w:numId w:val="6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Ecological</w:t>
      </w:r>
    </w:p>
    <w:p w14:paraId="5A7E2717" w14:textId="176E575F" w:rsidR="00491ED2" w:rsidRPr="005A78A8" w:rsidRDefault="00491ED2" w:rsidP="00491ED2">
      <w:pPr>
        <w:numPr>
          <w:ilvl w:val="0"/>
          <w:numId w:val="6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 xml:space="preserve">Environmental </w:t>
      </w:r>
      <w:r w:rsidR="004928F0"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policy</w:t>
      </w:r>
    </w:p>
    <w:p w14:paraId="34AE80DC" w14:textId="77777777" w:rsidR="00491ED2" w:rsidRPr="005A78A8" w:rsidRDefault="00491ED2" w:rsidP="00491ED2">
      <w:pPr>
        <w:numPr>
          <w:ilvl w:val="1"/>
          <w:numId w:val="7"/>
        </w:numPr>
        <w:spacing w:before="100" w:beforeAutospacing="1" w:after="100" w:afterAutospacing="1"/>
        <w:ind w:left="12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International</w:t>
      </w:r>
    </w:p>
    <w:p w14:paraId="25925A28" w14:textId="77777777" w:rsidR="00491ED2" w:rsidRPr="005A78A8" w:rsidRDefault="00491ED2" w:rsidP="00491ED2">
      <w:pPr>
        <w:numPr>
          <w:ilvl w:val="1"/>
          <w:numId w:val="7"/>
        </w:numPr>
        <w:spacing w:before="100" w:beforeAutospacing="1" w:after="100" w:afterAutospacing="1"/>
        <w:ind w:left="12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National</w:t>
      </w:r>
    </w:p>
    <w:p w14:paraId="3B798F50" w14:textId="5C40DAE3" w:rsidR="004928F0" w:rsidRPr="005A78A8" w:rsidRDefault="004928F0" w:rsidP="00491ED2">
      <w:pPr>
        <w:numPr>
          <w:ilvl w:val="0"/>
          <w:numId w:val="7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Energy factors</w:t>
      </w:r>
    </w:p>
    <w:p w14:paraId="539AD6AB" w14:textId="10117B5E" w:rsidR="004928F0" w:rsidRPr="005A78A8" w:rsidRDefault="004928F0" w:rsidP="00491ED2">
      <w:pPr>
        <w:numPr>
          <w:ilvl w:val="0"/>
          <w:numId w:val="7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Resource use factors</w:t>
      </w:r>
    </w:p>
    <w:p w14:paraId="7A996906" w14:textId="00619ABA" w:rsidR="00491ED2" w:rsidRPr="005A78A8" w:rsidRDefault="00491ED2" w:rsidP="00491ED2">
      <w:pPr>
        <w:numPr>
          <w:ilvl w:val="0"/>
          <w:numId w:val="7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Stakeholder/ investor values</w:t>
      </w:r>
    </w:p>
    <w:p w14:paraId="6A5F09BB" w14:textId="77777777" w:rsidR="00491ED2" w:rsidRPr="005A78A8" w:rsidRDefault="00491ED2" w:rsidP="00491ED2">
      <w:pPr>
        <w:numPr>
          <w:ilvl w:val="0"/>
          <w:numId w:val="7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Staff attitudes</w:t>
      </w:r>
    </w:p>
    <w:p w14:paraId="5B054331" w14:textId="77777777" w:rsidR="00491ED2" w:rsidRPr="005A78A8" w:rsidRDefault="00491ED2" w:rsidP="00491ED2">
      <w:pPr>
        <w:numPr>
          <w:ilvl w:val="0"/>
          <w:numId w:val="7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Management style</w:t>
      </w:r>
    </w:p>
    <w:p w14:paraId="73EF9D18" w14:textId="77777777" w:rsidR="00491ED2" w:rsidRPr="005A78A8" w:rsidRDefault="00491ED2" w:rsidP="00491ED2">
      <w:pPr>
        <w:numPr>
          <w:ilvl w:val="0"/>
          <w:numId w:val="7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Environmental regulations</w:t>
      </w:r>
    </w:p>
    <w:p w14:paraId="4A6A89F2" w14:textId="77777777" w:rsidR="00491ED2" w:rsidRPr="005A78A8" w:rsidRDefault="00491ED2" w:rsidP="00491ED2">
      <w:pPr>
        <w:numPr>
          <w:ilvl w:val="0"/>
          <w:numId w:val="7"/>
        </w:numPr>
        <w:spacing w:before="100" w:beforeAutospacing="1" w:after="100" w:afterAutospacing="1"/>
        <w:ind w:left="600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A78A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Customer values</w:t>
      </w:r>
    </w:p>
    <w:p w14:paraId="67E3285D" w14:textId="77777777" w:rsidR="002174BE" w:rsidRDefault="002174BE">
      <w:pPr>
        <w:sectPr w:rsidR="002174BE" w:rsidSect="002174BE">
          <w:type w:val="continuous"/>
          <w:pgSz w:w="11900" w:h="16840"/>
          <w:pgMar w:top="1134" w:right="1134" w:bottom="1134" w:left="1134" w:header="720" w:footer="720" w:gutter="0"/>
          <w:cols w:num="2" w:space="720"/>
          <w:docGrid w:linePitch="360"/>
        </w:sectPr>
      </w:pPr>
    </w:p>
    <w:p w14:paraId="234E8371" w14:textId="38852B84" w:rsidR="008E6CDA" w:rsidRDefault="00417082"/>
    <w:sectPr w:rsidR="008E6CDA" w:rsidSect="002174BE">
      <w:type w:val="continuous"/>
      <w:pgSz w:w="11900" w:h="16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A1CC4" w14:textId="77777777" w:rsidR="00417082" w:rsidRDefault="00417082" w:rsidP="002174BE">
      <w:r>
        <w:separator/>
      </w:r>
    </w:p>
  </w:endnote>
  <w:endnote w:type="continuationSeparator" w:id="0">
    <w:p w14:paraId="1E7F5835" w14:textId="77777777" w:rsidR="00417082" w:rsidRDefault="00417082" w:rsidP="0021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F1821" w14:textId="77777777" w:rsidR="00417082" w:rsidRDefault="00417082" w:rsidP="002174BE">
      <w:r>
        <w:separator/>
      </w:r>
    </w:p>
  </w:footnote>
  <w:footnote w:type="continuationSeparator" w:id="0">
    <w:p w14:paraId="3C2D024F" w14:textId="77777777" w:rsidR="00417082" w:rsidRDefault="00417082" w:rsidP="00217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A7A7D"/>
    <w:multiLevelType w:val="multilevel"/>
    <w:tmpl w:val="9E84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852CB"/>
    <w:multiLevelType w:val="multilevel"/>
    <w:tmpl w:val="D8BA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32A8F"/>
    <w:multiLevelType w:val="multilevel"/>
    <w:tmpl w:val="B73E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C66F52"/>
    <w:multiLevelType w:val="multilevel"/>
    <w:tmpl w:val="BDC4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6C0085"/>
    <w:multiLevelType w:val="multilevel"/>
    <w:tmpl w:val="4D44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06ABD"/>
    <w:multiLevelType w:val="multilevel"/>
    <w:tmpl w:val="5344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D2"/>
    <w:rsid w:val="00076FCD"/>
    <w:rsid w:val="000B1D85"/>
    <w:rsid w:val="001135C1"/>
    <w:rsid w:val="001A5559"/>
    <w:rsid w:val="002174BE"/>
    <w:rsid w:val="00355EEC"/>
    <w:rsid w:val="0037486C"/>
    <w:rsid w:val="00412D60"/>
    <w:rsid w:val="00417082"/>
    <w:rsid w:val="00475F04"/>
    <w:rsid w:val="00491ED2"/>
    <w:rsid w:val="004928F0"/>
    <w:rsid w:val="005643C2"/>
    <w:rsid w:val="005A78A8"/>
    <w:rsid w:val="005F21AD"/>
    <w:rsid w:val="00620EC8"/>
    <w:rsid w:val="00685949"/>
    <w:rsid w:val="006D64EA"/>
    <w:rsid w:val="007F2C6E"/>
    <w:rsid w:val="00824C42"/>
    <w:rsid w:val="00825FC2"/>
    <w:rsid w:val="00A43624"/>
    <w:rsid w:val="00B9445E"/>
    <w:rsid w:val="00BD10C6"/>
    <w:rsid w:val="00D32F2D"/>
    <w:rsid w:val="00DD3DBD"/>
    <w:rsid w:val="00E03C7B"/>
    <w:rsid w:val="00ED206E"/>
    <w:rsid w:val="00E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8BD94"/>
  <w14:defaultImageDpi w14:val="32767"/>
  <w15:chartTrackingRefBased/>
  <w15:docId w15:val="{58C77160-EA97-2248-863E-3C03895D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91ED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91ED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1ED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91ED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91E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491ED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91E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7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4BE"/>
  </w:style>
  <w:style w:type="paragraph" w:styleId="Footer">
    <w:name w:val="footer"/>
    <w:basedOn w:val="Normal"/>
    <w:link w:val="FooterChar"/>
    <w:uiPriority w:val="99"/>
    <w:unhideWhenUsed/>
    <w:rsid w:val="00217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4BE"/>
  </w:style>
  <w:style w:type="character" w:styleId="CommentReference">
    <w:name w:val="annotation reference"/>
    <w:basedOn w:val="DefaultParagraphFont"/>
    <w:uiPriority w:val="99"/>
    <w:semiHidden/>
    <w:unhideWhenUsed/>
    <w:rsid w:val="00564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3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3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3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3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7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Sensicle</dc:creator>
  <cp:keywords/>
  <dc:description/>
  <cp:lastModifiedBy>Melanie Sensicle</cp:lastModifiedBy>
  <cp:revision>2</cp:revision>
  <dcterms:created xsi:type="dcterms:W3CDTF">2023-05-19T12:23:00Z</dcterms:created>
  <dcterms:modified xsi:type="dcterms:W3CDTF">2023-05-19T12:23:00Z</dcterms:modified>
</cp:coreProperties>
</file>